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EC7FC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bookmarkStart w:id="0" w:name="_GoBack"/>
      <w:r>
        <w:rPr>
          <w:rStyle w:val="5"/>
          <w:sz w:val="24"/>
          <w:szCs w:val="24"/>
        </w:rPr>
        <w:t>关于利比里亚共和国籍的应税船舶适用船舶吨税优惠税率的通知</w:t>
      </w:r>
    </w:p>
    <w:bookmarkEnd w:id="0"/>
    <w:p w14:paraId="2716F2D4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5"/>
          <w:sz w:val="24"/>
          <w:szCs w:val="24"/>
        </w:rPr>
        <w:t>财关税〔2024〕27号</w:t>
      </w:r>
    </w:p>
    <w:p w14:paraId="66AF78EC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 w14:paraId="1CE3958A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海关总署：</w:t>
      </w:r>
    </w:p>
    <w:p w14:paraId="49F4505A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 w14:paraId="74FB7C65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根据《中华人民共和国船舶吨税法》和《中华人民共和国政府和利比里亚共和国政府海运协定》的有关规定，自2024年12月11日至2029年12月10日，利比里亚共和国籍的应税船舶适用船舶吨税优惠税率。</w:t>
      </w:r>
    </w:p>
    <w:p w14:paraId="34E4BC37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 w14:paraId="6EA3E1AE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right"/>
      </w:pPr>
      <w:r>
        <w:t>财  政  部</w:t>
      </w:r>
    </w:p>
    <w:p w14:paraId="09A2AA22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right"/>
      </w:pPr>
      <w:r>
        <w:t>2024年11月30日</w:t>
      </w:r>
    </w:p>
    <w:p w14:paraId="68853204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514C9"/>
    <w:rsid w:val="0D15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226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2024-12-10T07:16:00Z</dcterms:created>
  <dc:creator>中国海员之家</dc:creator>
  <cp:lastModifiedBy>中国海员之家</cp:lastModifiedBy>
  <dcterms:modified xsi:type="dcterms:W3CDTF">2024-12-10T11:22:06Z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31D775AC32B2471A93B6BEFA6E6272F1_11</vt:lpwstr>
  </property>
</Properties>
</file>