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hd w:val="clear" w:color="auto" w:fill="FFFFFF"/>
        <w:spacing w:before="0" w:beforeAutospacing="0" w:after="0" w:afterAutospacing="0" w:line="579" w:lineRule="exact"/>
        <w:jc w:val="center"/>
        <w:rPr>
          <w:rFonts w:hint="eastAsia" w:ascii="方正小标宋简体" w:hAnsi="宋体" w:eastAsia="方正小标宋简体" w:cs="宋体"/>
          <w:bCs/>
          <w:color w:val="333333"/>
          <w:sz w:val="44"/>
          <w:szCs w:val="44"/>
          <w:highlight w:val="none"/>
          <w:u w:val="none"/>
          <w:lang w:val="en-US" w:eastAsia="zh-CN"/>
        </w:rPr>
      </w:pPr>
      <w:bookmarkStart w:id="7" w:name="_GoBack"/>
      <w:bookmarkEnd w:id="7"/>
      <w:r>
        <w:rPr>
          <w:rFonts w:hint="eastAsia" w:ascii="方正小标宋简体" w:eastAsia="方正小标宋简体"/>
          <w:bCs/>
          <w:color w:val="333333"/>
          <w:sz w:val="44"/>
          <w:szCs w:val="44"/>
          <w:lang w:eastAsia="zh-CN"/>
        </w:rPr>
        <w:t>中国籍船舶</w:t>
      </w:r>
      <w:r>
        <w:rPr>
          <w:rFonts w:hint="eastAsia" w:ascii="方正小标宋简体" w:eastAsia="方正小标宋简体"/>
          <w:bCs/>
          <w:color w:val="333333"/>
          <w:sz w:val="44"/>
          <w:szCs w:val="44"/>
          <w:highlight w:val="none"/>
          <w:lang w:val="en-US" w:eastAsia="zh-CN"/>
        </w:rPr>
        <w:t>和海上</w:t>
      </w:r>
      <w:r>
        <w:rPr>
          <w:rFonts w:hint="eastAsia" w:ascii="方正小标宋简体" w:eastAsia="方正小标宋简体"/>
          <w:bCs/>
          <w:color w:val="333333"/>
          <w:sz w:val="44"/>
          <w:szCs w:val="44"/>
          <w:lang w:eastAsia="zh-CN"/>
        </w:rPr>
        <w:t>设施</w:t>
      </w:r>
      <w:r>
        <w:rPr>
          <w:rFonts w:hint="eastAsia" w:ascii="方正小标宋简体" w:eastAsia="方正小标宋简体"/>
          <w:bCs/>
          <w:color w:val="333333"/>
          <w:sz w:val="44"/>
          <w:szCs w:val="44"/>
          <w:highlight w:val="none"/>
        </w:rPr>
        <w:t>等效免除</w:t>
      </w:r>
      <w:r>
        <w:rPr>
          <w:rFonts w:hint="eastAsia" w:ascii="方正小标宋简体" w:eastAsia="方正小标宋简体"/>
          <w:bCs/>
          <w:color w:val="333333"/>
          <w:sz w:val="44"/>
          <w:szCs w:val="44"/>
        </w:rPr>
        <w:t>管理规定</w:t>
      </w:r>
      <w:r>
        <w:rPr>
          <w:rFonts w:hint="eastAsia" w:ascii="方正小标宋简体" w:hAnsi="宋体" w:eastAsia="方正小标宋简体" w:cs="宋体"/>
          <w:bCs/>
          <w:color w:val="333333"/>
          <w:sz w:val="44"/>
          <w:szCs w:val="44"/>
          <w:highlight w:val="none"/>
          <w:u w:val="none"/>
          <w:lang w:eastAsia="zh-CN"/>
        </w:rPr>
        <w:t>（</w:t>
      </w:r>
      <w:r>
        <w:rPr>
          <w:rFonts w:hint="eastAsia" w:ascii="方正小标宋简体" w:hAnsi="宋体" w:eastAsia="方正小标宋简体" w:cs="宋体"/>
          <w:bCs/>
          <w:color w:val="333333"/>
          <w:sz w:val="44"/>
          <w:szCs w:val="44"/>
          <w:highlight w:val="none"/>
          <w:u w:val="none"/>
          <w:lang w:val="en-US" w:eastAsia="zh-CN"/>
        </w:rPr>
        <w:t>征求意见稿</w:t>
      </w:r>
      <w:r>
        <w:rPr>
          <w:rFonts w:hint="eastAsia" w:ascii="方正小标宋简体" w:hAnsi="宋体" w:eastAsia="方正小标宋简体" w:cs="宋体"/>
          <w:bCs/>
          <w:color w:val="333333"/>
          <w:sz w:val="44"/>
          <w:szCs w:val="44"/>
          <w:highlight w:val="none"/>
          <w:u w:val="none"/>
          <w:lang w:eastAsia="zh-CN"/>
        </w:rPr>
        <w:t>）</w:t>
      </w:r>
    </w:p>
    <w:p>
      <w:pPr>
        <w:keepNext w:val="0"/>
        <w:keepLines w:val="0"/>
        <w:widowControl/>
        <w:suppressLineNumbers w:val="0"/>
        <w:spacing w:line="579" w:lineRule="exact"/>
        <w:jc w:val="left"/>
        <w:rPr>
          <w:rFonts w:hint="eastAsia" w:ascii="仿宋" w:hAnsi="仿宋" w:eastAsia="仿宋" w:cs="仿宋"/>
          <w:sz w:val="30"/>
          <w:szCs w:val="30"/>
          <w:lang w:val="en-US"/>
        </w:rPr>
      </w:pPr>
    </w:p>
    <w:p>
      <w:pPr>
        <w:pStyle w:val="8"/>
        <w:widowControl/>
        <w:spacing w:before="0" w:beforeLines="0" w:beforeAutospacing="0" w:after="0" w:afterLines="0" w:afterAutospacing="0" w:line="579" w:lineRule="exact"/>
        <w:ind w:firstLine="0" w:firstLineChars="0"/>
        <w:jc w:val="center"/>
        <w:rPr>
          <w:rFonts w:hint="eastAsia" w:ascii="黑体" w:hAnsi="黑体" w:eastAsia="黑体" w:cs="黑体"/>
          <w:b w:val="0"/>
          <w:bCs w:val="0"/>
          <w:color w:val="000000" w:themeColor="text1"/>
          <w:kern w:val="0"/>
          <w:sz w:val="32"/>
          <w:szCs w:val="32"/>
          <w:u w:val="none"/>
          <w14:textFill>
            <w14:solidFill>
              <w14:schemeClr w14:val="tx1"/>
            </w14:solidFill>
          </w14:textFill>
        </w:rPr>
      </w:pPr>
      <w:r>
        <w:rPr>
          <w:rFonts w:hint="eastAsia" w:ascii="黑体" w:hAnsi="黑体" w:eastAsia="黑体" w:cs="黑体"/>
          <w:b w:val="0"/>
          <w:bCs w:val="0"/>
          <w:color w:val="000000" w:themeColor="text1"/>
          <w:kern w:val="0"/>
          <w:sz w:val="32"/>
          <w:szCs w:val="32"/>
          <w:u w:val="none"/>
          <w:lang w:val="en-US" w:eastAsia="zh-CN" w:bidi="ar-SA"/>
          <w14:textFill>
            <w14:solidFill>
              <w14:schemeClr w14:val="tx1"/>
            </w14:solidFill>
          </w14:textFill>
        </w:rPr>
        <w:t>第一章 总 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4656"/>
        </w:tabs>
        <w:spacing w:before="0" w:beforeLines="0" w:after="0" w:afterLines="0" w:line="579" w:lineRule="exact"/>
        <w:ind w:firstLine="640" w:firstLineChars="200"/>
        <w:rPr>
          <w:rFonts w:hint="eastAsia" w:ascii="仿宋_GB2312" w:hAnsi="仿宋_GB2312" w:eastAsia="仿宋_GB2312" w:cs="仿宋_GB2312"/>
          <w:kern w:val="0"/>
          <w:sz w:val="32"/>
          <w:szCs w:val="32"/>
        </w:rPr>
      </w:pPr>
      <w:r>
        <w:rPr>
          <w:rFonts w:hint="eastAsia" w:ascii="黑体" w:hAnsi="黑体" w:eastAsia="黑体" w:cs="黑体"/>
          <w:b w:val="0"/>
          <w:bCs w:val="0"/>
          <w:kern w:val="0"/>
          <w:sz w:val="32"/>
          <w:szCs w:val="32"/>
        </w:rPr>
        <w:t>第一条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目的和</w:t>
      </w:r>
      <w:r>
        <w:rPr>
          <w:rFonts w:hint="eastAsia" w:ascii="仿宋_GB2312" w:hAnsi="仿宋_GB2312" w:eastAsia="仿宋_GB2312" w:cs="仿宋_GB2312"/>
          <w:color w:val="000000" w:themeColor="text1"/>
          <w:kern w:val="0"/>
          <w:sz w:val="32"/>
          <w:szCs w:val="32"/>
          <w14:textFill>
            <w14:solidFill>
              <w14:schemeClr w14:val="tx1"/>
            </w14:solidFill>
          </w14:textFill>
        </w:rPr>
        <w:t>依据】</w:t>
      </w:r>
      <w:r>
        <w:rPr>
          <w:rFonts w:hint="eastAsia" w:ascii="仿宋_GB2312" w:hAnsi="仿宋_GB2312" w:eastAsia="仿宋_GB2312" w:cs="仿宋_GB2312"/>
          <w:kern w:val="0"/>
          <w:sz w:val="32"/>
          <w:szCs w:val="32"/>
          <w:highlight w:val="none"/>
        </w:rPr>
        <w:t>为提高船舶</w:t>
      </w:r>
      <w:r>
        <w:rPr>
          <w:rFonts w:hint="eastAsia" w:ascii="仿宋_GB2312" w:hAnsi="仿宋_GB2312" w:eastAsia="仿宋_GB2312" w:cs="仿宋_GB2312"/>
          <w:kern w:val="0"/>
          <w:sz w:val="32"/>
          <w:szCs w:val="32"/>
          <w:highlight w:val="none"/>
          <w:lang w:eastAsia="zh-CN"/>
        </w:rPr>
        <w:t>、海上设施</w:t>
      </w:r>
      <w:r>
        <w:rPr>
          <w:rFonts w:hint="eastAsia" w:ascii="仿宋_GB2312" w:hAnsi="仿宋_GB2312" w:eastAsia="仿宋_GB2312" w:cs="仿宋_GB2312"/>
          <w:kern w:val="0"/>
          <w:sz w:val="32"/>
          <w:szCs w:val="32"/>
          <w:highlight w:val="none"/>
        </w:rPr>
        <w:t>检验质量，促进新技术推广和</w:t>
      </w:r>
      <w:r>
        <w:rPr>
          <w:rFonts w:hint="eastAsia" w:ascii="仿宋_GB2312" w:hAnsi="仿宋_GB2312" w:eastAsia="仿宋_GB2312" w:cs="仿宋_GB2312"/>
          <w:kern w:val="0"/>
          <w:sz w:val="32"/>
          <w:szCs w:val="32"/>
          <w:highlight w:val="none"/>
          <w:lang w:eastAsia="zh-CN"/>
        </w:rPr>
        <w:t>应</w:t>
      </w:r>
      <w:r>
        <w:rPr>
          <w:rFonts w:hint="eastAsia" w:ascii="仿宋_GB2312" w:hAnsi="仿宋_GB2312" w:eastAsia="仿宋_GB2312" w:cs="仿宋_GB2312"/>
          <w:kern w:val="0"/>
          <w:sz w:val="32"/>
          <w:szCs w:val="32"/>
          <w:highlight w:val="none"/>
        </w:rPr>
        <w:t>用</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w:t>
      </w:r>
      <w:r>
        <w:rPr>
          <w:rFonts w:hint="eastAsia" w:ascii="仿宋_GB2312" w:hAnsi="仿宋_GB2312" w:eastAsia="仿宋_GB2312" w:cs="仿宋_GB2312"/>
          <w:kern w:val="0"/>
          <w:sz w:val="32"/>
          <w:szCs w:val="32"/>
          <w:highlight w:val="none"/>
          <w:lang w:eastAsia="zh-CN"/>
        </w:rPr>
        <w:t>加强</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船舶</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技术规范</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等效、免除事项管理，</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根据</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相关国际公约以及</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rPr>
        <w:fldChar w:fldCharType="begin"/>
      </w:r>
      <w:r>
        <w:rPr>
          <w:rFonts w:hint="eastAsia" w:ascii="仿宋_GB2312" w:hAnsi="仿宋_GB2312" w:eastAsia="仿宋_GB2312" w:cs="仿宋_GB2312"/>
          <w:kern w:val="0"/>
          <w:sz w:val="32"/>
          <w:szCs w:val="32"/>
          <w:highlight w:val="none"/>
        </w:rPr>
        <w:instrText xml:space="preserve"> HYPERLINK "file:///C:\\Users\\WLL\\AppData\\Local\\Temp\\12000\\10130\\15626\\10461519359\\20344.html" </w:instrText>
      </w:r>
      <w:r>
        <w:rPr>
          <w:rFonts w:hint="eastAsia" w:ascii="仿宋_GB2312" w:hAnsi="仿宋_GB2312" w:eastAsia="仿宋_GB2312" w:cs="仿宋_GB2312"/>
          <w:kern w:val="0"/>
          <w:sz w:val="32"/>
          <w:szCs w:val="32"/>
          <w:highlight w:val="none"/>
        </w:rPr>
        <w:fldChar w:fldCharType="separate"/>
      </w:r>
      <w:r>
        <w:rPr>
          <w:rFonts w:hint="eastAsia" w:ascii="仿宋_GB2312" w:hAnsi="仿宋_GB2312" w:eastAsia="仿宋_GB2312" w:cs="仿宋_GB2312"/>
          <w:kern w:val="0"/>
          <w:sz w:val="32"/>
          <w:szCs w:val="32"/>
          <w:highlight w:val="none"/>
        </w:rPr>
        <w:t>中华人民共和国船舶和海上设施检验条例</w:t>
      </w:r>
      <w:r>
        <w:rPr>
          <w:rFonts w:hint="eastAsia" w:ascii="仿宋_GB2312" w:hAnsi="仿宋_GB2312" w:eastAsia="仿宋_GB2312" w:cs="仿宋_GB2312"/>
          <w:kern w:val="0"/>
          <w:sz w:val="32"/>
          <w:szCs w:val="32"/>
          <w:highlight w:val="none"/>
        </w:rPr>
        <w:fldChar w:fldCharType="end"/>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color w:val="auto"/>
          <w:kern w:val="0"/>
          <w:sz w:val="32"/>
          <w:szCs w:val="32"/>
          <w:highlight w:val="none"/>
          <w:u w:val="none"/>
          <w:shd w:val="clear"/>
          <w:lang w:val="en-US" w:eastAsia="zh-CN" w:bidi="ar"/>
        </w:rPr>
        <w:t>《</w:t>
      </w:r>
      <w:r>
        <w:rPr>
          <w:rFonts w:hint="eastAsia" w:ascii="仿宋_GB2312" w:hAnsi="仿宋_GB2312" w:eastAsia="仿宋_GB2312" w:cs="仿宋_GB2312"/>
          <w:i w:val="0"/>
          <w:iCs w:val="0"/>
          <w:caps w:val="0"/>
          <w:color w:val="auto"/>
          <w:spacing w:val="0"/>
          <w:kern w:val="0"/>
          <w:sz w:val="32"/>
          <w:szCs w:val="32"/>
          <w:highlight w:val="none"/>
          <w:u w:val="none"/>
          <w:shd w:val="clear"/>
          <w:lang w:bidi="ar"/>
        </w:rPr>
        <w:t>中华人民共和国渔业船舶检验条例</w:t>
      </w:r>
      <w:r>
        <w:rPr>
          <w:rFonts w:hint="eastAsia" w:ascii="仿宋_GB2312" w:hAnsi="仿宋_GB2312" w:eastAsia="仿宋_GB2312" w:cs="仿宋_GB2312"/>
          <w:color w:val="auto"/>
          <w:kern w:val="0"/>
          <w:sz w:val="32"/>
          <w:szCs w:val="32"/>
          <w:highlight w:val="none"/>
          <w:u w:val="none"/>
          <w:shd w:val="clear"/>
          <w:lang w:val="en-US" w:eastAsia="zh-CN" w:bidi="ar"/>
        </w:rPr>
        <w:t>》等行政法规</w:t>
      </w:r>
      <w:r>
        <w:rPr>
          <w:rFonts w:hint="eastAsia" w:ascii="仿宋_GB2312" w:hAnsi="仿宋_GB2312" w:eastAsia="仿宋_GB2312" w:cs="仿宋_GB2312"/>
          <w:color w:val="auto"/>
          <w:kern w:val="0"/>
          <w:sz w:val="32"/>
          <w:szCs w:val="32"/>
          <w:highlight w:val="none"/>
          <w:u w:val="none"/>
          <w:lang w:bidi="ar"/>
        </w:rPr>
        <w:t>，制定本规定</w:t>
      </w:r>
      <w:r>
        <w:rPr>
          <w:rFonts w:hint="eastAsia" w:ascii="仿宋_GB2312" w:hAnsi="仿宋_GB2312" w:eastAsia="仿宋_GB2312" w:cs="仿宋_GB2312"/>
          <w:kern w:val="0"/>
          <w:sz w:val="32"/>
          <w:szCs w:val="32"/>
        </w:rPr>
        <w:t>。</w:t>
      </w:r>
    </w:p>
    <w:p>
      <w:pPr>
        <w:widowControl/>
        <w:shd w:val="clear" w:color="auto" w:fill="FFFFFF"/>
        <w:adjustRightInd w:val="0"/>
        <w:spacing w:before="0" w:beforeLines="0" w:after="0" w:afterLines="0" w:line="579" w:lineRule="exact"/>
        <w:ind w:firstLine="640" w:firstLineChars="200"/>
        <w:rPr>
          <w:rFonts w:hint="eastAsia" w:ascii="仿宋_GB2312" w:hAnsi="仿宋_GB2312" w:eastAsia="仿宋_GB2312" w:cs="仿宋_GB2312"/>
          <w:kern w:val="0"/>
          <w:sz w:val="32"/>
          <w:szCs w:val="32"/>
          <w:lang w:eastAsia="zh-CN"/>
        </w:rPr>
      </w:pPr>
      <w:r>
        <w:rPr>
          <w:rFonts w:hint="eastAsia" w:ascii="黑体" w:hAnsi="黑体" w:eastAsia="黑体" w:cs="黑体"/>
          <w:b w:val="0"/>
          <w:bCs w:val="0"/>
          <w:kern w:val="0"/>
          <w:sz w:val="32"/>
          <w:szCs w:val="32"/>
        </w:rPr>
        <w:t>第二条</w:t>
      </w:r>
      <w:r>
        <w:rPr>
          <w:rFonts w:hint="eastAsia" w:ascii="黑体" w:hAnsi="黑体" w:eastAsia="黑体" w:cs="黑体"/>
          <w:kern w:val="0"/>
          <w:sz w:val="32"/>
          <w:szCs w:val="32"/>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适用范围</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kern w:val="0"/>
          <w:sz w:val="32"/>
          <w:szCs w:val="32"/>
        </w:rPr>
        <w:t>本规定适用于</w:t>
      </w:r>
      <w:r>
        <w:rPr>
          <w:rFonts w:hint="eastAsia" w:ascii="仿宋_GB2312" w:hAnsi="仿宋_GB2312" w:eastAsia="仿宋_GB2312" w:cs="仿宋_GB2312"/>
          <w:kern w:val="0"/>
          <w:sz w:val="32"/>
          <w:szCs w:val="32"/>
          <w:lang w:eastAsia="zh-CN"/>
        </w:rPr>
        <w:t>中国籍船舶和海上设施</w:t>
      </w:r>
      <w:r>
        <w:rPr>
          <w:rFonts w:hint="eastAsia" w:ascii="仿宋_GB2312" w:hAnsi="仿宋_GB2312" w:eastAsia="仿宋_GB2312" w:cs="仿宋_GB2312"/>
          <w:kern w:val="0"/>
          <w:sz w:val="32"/>
          <w:szCs w:val="32"/>
        </w:rPr>
        <w:t>等效、免除的办理与管理</w:t>
      </w:r>
      <w:r>
        <w:rPr>
          <w:rFonts w:hint="eastAsia" w:ascii="仿宋_GB2312" w:hAnsi="仿宋_GB2312" w:eastAsia="仿宋_GB2312" w:cs="仿宋_GB2312"/>
          <w:kern w:val="0"/>
          <w:sz w:val="32"/>
          <w:szCs w:val="32"/>
          <w:lang w:eastAsia="zh-CN"/>
        </w:rPr>
        <w:t>。</w:t>
      </w:r>
    </w:p>
    <w:p>
      <w:pPr>
        <w:widowControl/>
        <w:shd w:val="clear" w:color="auto" w:fill="FFFFFF"/>
        <w:adjustRightInd w:val="0"/>
        <w:spacing w:before="0" w:beforeLines="0" w:after="0" w:afterLines="0" w:line="579" w:lineRule="exact"/>
        <w:ind w:firstLine="640" w:firstLineChars="200"/>
        <w:rPr>
          <w:rFonts w:hint="eastAsia" w:ascii="仿宋_GB2312" w:hAnsi="仿宋_GB2312" w:eastAsia="仿宋_GB2312" w:cs="仿宋_GB2312"/>
          <w:strike/>
          <w:kern w:val="0"/>
          <w:sz w:val="32"/>
          <w:szCs w:val="32"/>
        </w:rPr>
      </w:pPr>
      <w:r>
        <w:rPr>
          <w:rFonts w:hint="eastAsia" w:ascii="仿宋_GB2312" w:hAnsi="仿宋_GB2312" w:eastAsia="仿宋_GB2312" w:cs="仿宋_GB2312"/>
          <w:kern w:val="0"/>
          <w:sz w:val="32"/>
          <w:szCs w:val="32"/>
          <w:lang w:val="en-US" w:eastAsia="zh-CN"/>
        </w:rPr>
        <w:t>本规定</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不适用于军用船舶和体育运动船艇。</w:t>
      </w:r>
    </w:p>
    <w:p>
      <w:pPr>
        <w:keepNext w:val="0"/>
        <w:keepLines w:val="0"/>
        <w:widowControl/>
        <w:suppressLineNumbers w:val="0"/>
        <w:shd w:val="clear" w:fill="FFFFFF"/>
        <w:spacing w:before="0" w:beforeLines="0" w:beforeAutospacing="0" w:after="0" w:afterLines="0" w:afterAutospacing="0" w:line="579" w:lineRule="exact"/>
        <w:ind w:left="0" w:right="0" w:firstLine="640" w:firstLineChars="200"/>
        <w:jc w:val="both"/>
        <w:outlineLvl w:val="9"/>
        <w:rPr>
          <w:rFonts w:hint="eastAsia" w:ascii="仿宋_GB2312" w:hAnsi="仿宋_GB2312" w:eastAsia="仿宋_GB2312" w:cs="仿宋_GB2312"/>
          <w:color w:val="000000" w:themeColor="text1"/>
          <w:kern w:val="0"/>
          <w:sz w:val="32"/>
          <w:szCs w:val="32"/>
          <w:u w:val="none"/>
          <w:shd w:val="clear" w:fill="auto"/>
          <w:lang w:val="en-US" w:eastAsia="zh-CN" w:bidi="ar-SA"/>
          <w14:textFill>
            <w14:solidFill>
              <w14:schemeClr w14:val="tx1"/>
            </w14:solidFill>
          </w14:textFill>
        </w:rPr>
      </w:pPr>
      <w:r>
        <w:rPr>
          <w:rFonts w:hint="eastAsia" w:ascii="黑体" w:hAnsi="黑体" w:eastAsia="黑体" w:cs="黑体"/>
          <w:b w:val="0"/>
          <w:bCs w:val="0"/>
          <w:color w:val="auto"/>
          <w:kern w:val="0"/>
          <w:sz w:val="32"/>
          <w:szCs w:val="32"/>
          <w:u w:val="none"/>
        </w:rPr>
        <w:t>第三条</w:t>
      </w:r>
      <w:r>
        <w:rPr>
          <w:rFonts w:hint="eastAsia" w:ascii="仿宋_GB2312" w:hAnsi="仿宋_GB2312" w:eastAsia="仿宋_GB2312" w:cs="仿宋_GB2312"/>
          <w:color w:val="000000" w:themeColor="text1"/>
          <w:kern w:val="0"/>
          <w:sz w:val="32"/>
          <w:szCs w:val="32"/>
          <w:u w:val="none"/>
          <w14:textFill>
            <w14:solidFill>
              <w14:schemeClr w14:val="tx1"/>
            </w14:solidFill>
          </w14:textFill>
        </w:rPr>
        <w:t xml:space="preserve"> 【职责划分】</w:t>
      </w:r>
      <w:r>
        <w:rPr>
          <w:rFonts w:hint="eastAsia" w:ascii="仿宋_GB2312" w:hAnsi="仿宋_GB2312" w:eastAsia="仿宋_GB2312" w:cs="仿宋_GB2312"/>
          <w:color w:val="000000" w:themeColor="text1"/>
          <w:kern w:val="0"/>
          <w:sz w:val="32"/>
          <w:szCs w:val="32"/>
          <w:u w:val="none"/>
          <w:shd w:val="clear" w:fill="auto"/>
          <w:lang w:val="en-US" w:eastAsia="zh-CN" w:bidi="ar"/>
          <w14:textFill>
            <w14:solidFill>
              <w14:schemeClr w14:val="tx1"/>
            </w14:solidFill>
          </w14:textFill>
        </w:rPr>
        <w:t>中华人民共和国</w:t>
      </w:r>
      <w:r>
        <w:rPr>
          <w:rFonts w:hint="eastAsia" w:ascii="仿宋_GB2312" w:hAnsi="仿宋_GB2312" w:eastAsia="仿宋_GB2312" w:cs="仿宋_GB2312"/>
          <w:color w:val="000000" w:themeColor="text1"/>
          <w:kern w:val="0"/>
          <w:sz w:val="32"/>
          <w:szCs w:val="32"/>
          <w:u w:val="none"/>
          <w:shd w:val="clear" w:fill="auto"/>
          <w:lang w:val="en-US" w:eastAsia="zh-CN" w:bidi="ar-SA"/>
          <w14:textFill>
            <w14:solidFill>
              <w14:schemeClr w14:val="tx1"/>
            </w14:solidFill>
          </w14:textFill>
        </w:rPr>
        <w:t>海事局（以下简称“中国海事局”）负责统一实施</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中国籍船舶和海上设施</w:t>
      </w:r>
      <w:r>
        <w:rPr>
          <w:rFonts w:hint="eastAsia" w:ascii="仿宋_GB2312" w:hAnsi="仿宋_GB2312" w:eastAsia="仿宋_GB2312" w:cs="仿宋_GB2312"/>
          <w:color w:val="000000" w:themeColor="text1"/>
          <w:kern w:val="0"/>
          <w:sz w:val="32"/>
          <w:szCs w:val="32"/>
          <w:u w:val="none"/>
          <w14:textFill>
            <w14:solidFill>
              <w14:schemeClr w14:val="tx1"/>
            </w14:solidFill>
          </w14:textFill>
        </w:rPr>
        <w:t>等效、免除</w:t>
      </w:r>
      <w:r>
        <w:rPr>
          <w:rFonts w:hint="eastAsia" w:ascii="仿宋_GB2312" w:hAnsi="仿宋_GB2312" w:eastAsia="仿宋_GB2312" w:cs="仿宋_GB2312"/>
          <w:color w:val="000000" w:themeColor="text1"/>
          <w:kern w:val="0"/>
          <w:sz w:val="32"/>
          <w:szCs w:val="32"/>
          <w:u w:val="none"/>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管理和监督工作</w:t>
      </w:r>
      <w:r>
        <w:rPr>
          <w:rFonts w:hint="eastAsia" w:ascii="仿宋_GB2312" w:hAnsi="仿宋_GB2312" w:eastAsia="仿宋_GB2312" w:cs="仿宋_GB2312"/>
          <w:color w:val="000000" w:themeColor="text1"/>
          <w:kern w:val="0"/>
          <w:sz w:val="32"/>
          <w:szCs w:val="32"/>
          <w:u w:val="none"/>
          <w:shd w:val="clear" w:fill="auto"/>
          <w:lang w:val="en-US" w:eastAsia="zh-CN" w:bidi="ar-SA"/>
          <w14:textFill>
            <w14:solidFill>
              <w14:schemeClr w14:val="tx1"/>
            </w14:solidFill>
          </w14:textFill>
        </w:rPr>
        <w:t>。</w:t>
      </w:r>
    </w:p>
    <w:p>
      <w:pPr>
        <w:keepNext w:val="0"/>
        <w:keepLines w:val="0"/>
        <w:widowControl/>
        <w:suppressLineNumbers w:val="0"/>
        <w:shd w:val="clear"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Lines="0" w:beforeAutospacing="0" w:after="0" w:afterLines="0" w:afterAutospacing="0" w:line="579" w:lineRule="exact"/>
        <w:ind w:left="0" w:right="0" w:firstLine="640" w:firstLineChars="200"/>
        <w:jc w:val="left"/>
        <w:outlineLvl w:val="9"/>
        <w:rPr>
          <w:rFonts w:hint="eastAsia" w:ascii="仿宋_GB2312" w:hAnsi="仿宋_GB2312" w:eastAsia="仿宋_GB2312" w:cs="仿宋_GB2312"/>
          <w:color w:val="000000" w:themeColor="text1"/>
          <w:kern w:val="0"/>
          <w:sz w:val="32"/>
          <w:szCs w:val="32"/>
          <w:u w:val="none"/>
          <w14:textFill>
            <w14:solidFill>
              <w14:schemeClr w14:val="tx1"/>
            </w14:solidFill>
          </w14:textFill>
        </w:rPr>
      </w:pPr>
      <w:r>
        <w:rPr>
          <w:rFonts w:hint="eastAsia" w:ascii="仿宋_GB2312" w:hAnsi="仿宋_GB2312" w:eastAsia="仿宋_GB2312" w:cs="仿宋_GB2312"/>
          <w:color w:val="000000" w:themeColor="text1"/>
          <w:kern w:val="0"/>
          <w:sz w:val="32"/>
          <w:szCs w:val="32"/>
          <w:u w:val="none"/>
          <w:shd w:val="clear" w:fill="auto"/>
          <w:lang w:val="en-US" w:eastAsia="zh-CN" w:bidi="ar"/>
          <w14:textFill>
            <w14:solidFill>
              <w14:schemeClr w14:val="tx1"/>
            </w14:solidFill>
          </w14:textFill>
        </w:rPr>
        <w:t>各直属海</w:t>
      </w:r>
      <w:r>
        <w:rPr>
          <w:rFonts w:hint="eastAsia" w:ascii="仿宋_GB2312" w:hAnsi="仿宋_GB2312" w:eastAsia="仿宋_GB2312" w:cs="仿宋_GB2312"/>
          <w:color w:val="000000" w:themeColor="text1"/>
          <w:kern w:val="0"/>
          <w:sz w:val="32"/>
          <w:szCs w:val="32"/>
          <w:highlight w:val="none"/>
          <w:u w:val="none"/>
          <w:shd w:val="clear" w:fill="auto"/>
          <w:lang w:val="en-US" w:eastAsia="zh-CN" w:bidi="ar-SA"/>
          <w14:textFill>
            <w14:solidFill>
              <w14:schemeClr w14:val="tx1"/>
            </w14:solidFill>
          </w14:textFill>
        </w:rPr>
        <w:t>事局</w:t>
      </w:r>
      <w:r>
        <w:rPr>
          <w:rFonts w:hint="eastAsia" w:ascii="仿宋_GB2312" w:hAnsi="仿宋_GB2312" w:eastAsia="仿宋_GB2312" w:cs="仿宋_GB2312"/>
          <w:color w:val="000000" w:themeColor="text1"/>
          <w:kern w:val="0"/>
          <w:sz w:val="32"/>
          <w:szCs w:val="32"/>
          <w:u w:val="none"/>
          <w:shd w:val="clear" w:fill="auto"/>
          <w:lang w:val="en-US" w:eastAsia="zh-CN" w:bidi="ar-SA"/>
          <w14:textFill>
            <w14:solidFill>
              <w14:schemeClr w14:val="tx1"/>
            </w14:solidFill>
          </w14:textFill>
        </w:rPr>
        <w:t>按</w:t>
      </w:r>
      <w:r>
        <w:rPr>
          <w:rFonts w:hint="eastAsia" w:ascii="仿宋_GB2312" w:hAnsi="仿宋_GB2312" w:eastAsia="仿宋_GB2312" w:cs="仿宋_GB2312"/>
          <w:color w:val="000000" w:themeColor="text1"/>
          <w:kern w:val="0"/>
          <w:sz w:val="32"/>
          <w:szCs w:val="32"/>
          <w:u w:val="none"/>
          <w:shd w:val="clear" w:fill="auto"/>
          <w:lang w:val="en-US" w:eastAsia="zh-CN" w:bidi="ar"/>
          <w14:textFill>
            <w14:solidFill>
              <w14:schemeClr w14:val="tx1"/>
            </w14:solidFill>
          </w14:textFill>
        </w:rPr>
        <w:t>照授权具体负责</w:t>
      </w:r>
      <w:r>
        <w:rPr>
          <w:rFonts w:hint="eastAsia" w:ascii="仿宋_GB2312" w:hAnsi="仿宋_GB2312" w:eastAsia="仿宋_GB2312" w:cs="仿宋_GB2312"/>
          <w:color w:val="000000" w:themeColor="text1"/>
          <w:kern w:val="0"/>
          <w:sz w:val="32"/>
          <w:szCs w:val="32"/>
          <w:u w:val="none"/>
          <w:lang w:eastAsia="zh-CN"/>
          <w14:textFill>
            <w14:solidFill>
              <w14:schemeClr w14:val="tx1"/>
            </w14:solidFill>
          </w14:textFill>
        </w:rPr>
        <w:t>中国籍</w:t>
      </w:r>
      <w:r>
        <w:rPr>
          <w:rFonts w:hint="eastAsia" w:ascii="仿宋_GB2312" w:hAnsi="仿宋_GB2312" w:eastAsia="仿宋_GB2312" w:cs="仿宋_GB2312"/>
          <w:color w:val="000000" w:themeColor="text1"/>
          <w:kern w:val="0"/>
          <w:sz w:val="32"/>
          <w:szCs w:val="32"/>
          <w:u w:val="none"/>
          <w14:textFill>
            <w14:solidFill>
              <w14:schemeClr w14:val="tx1"/>
            </w14:solidFill>
          </w14:textFill>
        </w:rPr>
        <w:t>船舶等效、免除</w:t>
      </w:r>
      <w:r>
        <w:rPr>
          <w:rFonts w:hint="eastAsia" w:ascii="仿宋_GB2312" w:hAnsi="仿宋_GB2312" w:eastAsia="仿宋_GB2312" w:cs="仿宋_GB2312"/>
          <w:color w:val="000000" w:themeColor="text1"/>
          <w:kern w:val="0"/>
          <w:sz w:val="32"/>
          <w:szCs w:val="32"/>
          <w:u w:val="none"/>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u w:val="none"/>
          <w:shd w:val="clear" w:fill="auto"/>
          <w:lang w:val="en-US" w:eastAsia="zh-CN" w:bidi="ar"/>
          <w14:textFill>
            <w14:solidFill>
              <w14:schemeClr w14:val="tx1"/>
            </w14:solidFill>
          </w14:textFill>
        </w:rPr>
        <w:t>管理工作。</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Lines="0" w:after="0" w:afterLines="0" w:line="579" w:lineRule="exact"/>
        <w:ind w:firstLine="640" w:firstLineChars="200"/>
        <w:rPr>
          <w:rFonts w:hint="eastAsia" w:ascii="仿宋_GB2312" w:hAnsi="仿宋_GB2312" w:eastAsia="仿宋_GB2312" w:cs="仿宋_GB2312"/>
          <w:color w:val="000000" w:themeColor="text1"/>
          <w:kern w:val="0"/>
          <w:sz w:val="32"/>
          <w:szCs w:val="32"/>
          <w:u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u w:val="none"/>
          <w14:textFill>
            <w14:solidFill>
              <w14:schemeClr w14:val="tx1"/>
            </w14:solidFill>
          </w14:textFill>
        </w:rPr>
        <w:t>船</w:t>
      </w: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舶检验</w:t>
      </w:r>
      <w:r>
        <w:rPr>
          <w:rFonts w:hint="eastAsia" w:ascii="仿宋_GB2312" w:hAnsi="仿宋_GB2312" w:eastAsia="仿宋_GB2312" w:cs="仿宋_GB2312"/>
          <w:color w:val="000000" w:themeColor="text1"/>
          <w:kern w:val="0"/>
          <w:sz w:val="32"/>
          <w:szCs w:val="32"/>
          <w:u w:val="none"/>
          <w14:textFill>
            <w14:solidFill>
              <w14:schemeClr w14:val="tx1"/>
            </w14:solidFill>
          </w14:textFill>
        </w:rPr>
        <w:t>机构是</w:t>
      </w:r>
      <w:r>
        <w:rPr>
          <w:rFonts w:hint="eastAsia" w:ascii="仿宋_GB2312" w:hAnsi="仿宋_GB2312" w:eastAsia="仿宋_GB2312" w:cs="仿宋_GB2312"/>
          <w:color w:val="000000" w:themeColor="text1"/>
          <w:kern w:val="0"/>
          <w:sz w:val="32"/>
          <w:szCs w:val="32"/>
          <w:u w:val="none"/>
          <w:lang w:eastAsia="zh-CN"/>
          <w14:textFill>
            <w14:solidFill>
              <w14:schemeClr w14:val="tx1"/>
            </w14:solidFill>
          </w14:textFill>
        </w:rPr>
        <w:t>中国籍船舶和海上设施</w:t>
      </w:r>
      <w:r>
        <w:rPr>
          <w:rFonts w:hint="eastAsia" w:ascii="仿宋_GB2312" w:hAnsi="仿宋_GB2312" w:eastAsia="仿宋_GB2312" w:cs="仿宋_GB2312"/>
          <w:color w:val="000000" w:themeColor="text1"/>
          <w:kern w:val="0"/>
          <w:sz w:val="32"/>
          <w:szCs w:val="32"/>
          <w:u w:val="none"/>
          <w14:textFill>
            <w14:solidFill>
              <w14:schemeClr w14:val="tx1"/>
            </w14:solidFill>
          </w14:textFill>
        </w:rPr>
        <w:t>等效、免除的执行机构。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Lines="0" w:after="0" w:afterLines="0" w:line="579" w:lineRule="exact"/>
        <w:ind w:firstLine="0" w:firstLineChars="0"/>
        <w:jc w:val="center"/>
        <w:rPr>
          <w:rFonts w:hint="eastAsia" w:ascii="宋体" w:hAnsi="宋体" w:eastAsia="宋体" w:cs="宋体"/>
          <w:b/>
          <w:bCs/>
          <w:kern w:val="0"/>
          <w:sz w:val="28"/>
          <w:szCs w:val="28"/>
          <w:u w:val="none"/>
          <w:lang w:val="en-US" w:eastAsia="zh-CN"/>
        </w:rPr>
      </w:pPr>
    </w:p>
    <w:p>
      <w:pPr>
        <w:pStyle w:val="8"/>
        <w:spacing w:before="0" w:beforeLines="0" w:beforeAutospacing="0" w:after="0" w:afterLines="0" w:afterAutospacing="0" w:line="579" w:lineRule="exact"/>
        <w:jc w:val="center"/>
        <w:rPr>
          <w:rFonts w:hint="eastAsia" w:ascii="黑体" w:hAnsi="黑体" w:eastAsia="黑体" w:cs="黑体"/>
          <w:b w:val="0"/>
          <w:bCs w:val="0"/>
          <w:color w:val="000000" w:themeColor="text1"/>
          <w:kern w:val="0"/>
          <w:sz w:val="32"/>
          <w:szCs w:val="32"/>
          <w:u w:val="none"/>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u w:val="none"/>
          <w:lang w:val="en-US" w:eastAsia="zh-CN"/>
          <w14:textFill>
            <w14:solidFill>
              <w14:schemeClr w14:val="tx1"/>
            </w14:solidFill>
          </w14:textFill>
        </w:rPr>
        <w:t>第二章 一般规定</w:t>
      </w:r>
    </w:p>
    <w:p>
      <w:pPr>
        <w:widowControl/>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afterLines="0" w:line="579" w:lineRule="exact"/>
        <w:ind w:firstLine="640" w:firstLineChars="200"/>
        <w:jc w:val="left"/>
        <w:outlineLvl w:val="9"/>
        <w:rPr>
          <w:rFonts w:hint="eastAsia" w:ascii="仿宋_GB2312" w:hAnsi="仿宋_GB2312" w:eastAsia="仿宋_GB2312" w:cs="仿宋_GB2312"/>
          <w:color w:val="000000" w:themeColor="text1"/>
          <w:kern w:val="0"/>
          <w:sz w:val="32"/>
          <w:szCs w:val="32"/>
          <w:shd w:val="clear" w:fill="auto"/>
          <w14:textFill>
            <w14:solidFill>
              <w14:schemeClr w14:val="tx1"/>
            </w14:solidFill>
          </w14:textFill>
        </w:rPr>
      </w:pPr>
      <w:r>
        <w:rPr>
          <w:rFonts w:hint="eastAsia" w:ascii="黑体" w:hAnsi="黑体" w:eastAsia="黑体" w:cs="黑体"/>
          <w:b w:val="0"/>
          <w:bCs w:val="0"/>
          <w:kern w:val="0"/>
          <w:sz w:val="32"/>
          <w:szCs w:val="32"/>
          <w:u w:val="none"/>
        </w:rPr>
        <w:t>第四条</w:t>
      </w:r>
      <w:r>
        <w:rPr>
          <w:rFonts w:hint="eastAsia" w:ascii="黑体" w:hAnsi="黑体" w:eastAsia="黑体" w:cs="黑体"/>
          <w:b w:val="0"/>
          <w:bCs w:val="0"/>
          <w:kern w:val="0"/>
          <w:sz w:val="32"/>
          <w:szCs w:val="32"/>
          <w:u w:val="none"/>
          <w:lang w:val="en-US" w:eastAsia="zh-CN"/>
        </w:rPr>
        <w:t xml:space="preserve"> </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申请等效的情形</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对于</w:t>
      </w:r>
      <w:r>
        <w:rPr>
          <w:rFonts w:hint="eastAsia" w:ascii="仿宋_GB2312" w:hAnsi="仿宋_GB2312" w:eastAsia="仿宋_GB2312" w:cs="仿宋_GB2312"/>
          <w:color w:val="000000" w:themeColor="text1"/>
          <w:kern w:val="0"/>
          <w:sz w:val="32"/>
          <w:szCs w:val="32"/>
          <w:u w:val="none"/>
          <w:shd w:val="clear" w:fill="auto"/>
          <w:lang w:val="zh-CN"/>
          <w14:textFill>
            <w14:solidFill>
              <w14:schemeClr w14:val="tx1"/>
            </w14:solidFill>
          </w14:textFill>
        </w:rPr>
        <w:t>采用新材料、新型式、新颖设计的船舶，或船舶技术规范明确规定的事项，</w:t>
      </w:r>
      <w:r>
        <w:rPr>
          <w:rFonts w:hint="eastAsia" w:ascii="仿宋_GB2312" w:hAnsi="仿宋_GB2312" w:eastAsia="仿宋_GB2312" w:cs="仿宋_GB2312"/>
          <w:color w:val="000000" w:themeColor="text1"/>
          <w:kern w:val="0"/>
          <w:sz w:val="32"/>
          <w:szCs w:val="32"/>
          <w:shd w:val="clear" w:fill="auto"/>
          <w14:textFill>
            <w14:solidFill>
              <w14:schemeClr w14:val="tx1"/>
            </w14:solidFill>
          </w14:textFill>
        </w:rPr>
        <w:t>通过试验或其他方法认定与</w:t>
      </w:r>
      <w:r>
        <w:rPr>
          <w:rFonts w:hint="eastAsia" w:ascii="仿宋_GB2312" w:hAnsi="仿宋_GB2312" w:eastAsia="仿宋_GB2312" w:cs="仿宋_GB2312"/>
          <w:color w:val="000000" w:themeColor="text1"/>
          <w:kern w:val="0"/>
          <w:sz w:val="32"/>
          <w:szCs w:val="32"/>
          <w:shd w:val="clear" w:fill="auto"/>
          <w:lang w:eastAsia="zh-CN"/>
          <w14:textFill>
            <w14:solidFill>
              <w14:schemeClr w14:val="tx1"/>
            </w14:solidFill>
          </w14:textFill>
        </w:rPr>
        <w:t>船舶技术规范要求</w:t>
      </w:r>
      <w:r>
        <w:rPr>
          <w:rFonts w:hint="eastAsia" w:ascii="仿宋_GB2312" w:hAnsi="仿宋_GB2312" w:eastAsia="仿宋_GB2312" w:cs="仿宋_GB2312"/>
          <w:color w:val="000000" w:themeColor="text1"/>
          <w:kern w:val="0"/>
          <w:sz w:val="32"/>
          <w:szCs w:val="32"/>
          <w:shd w:val="clear" w:fill="auto"/>
          <w14:textFill>
            <w14:solidFill>
              <w14:schemeClr w14:val="tx1"/>
            </w14:solidFill>
          </w14:textFill>
        </w:rPr>
        <w:t>具有同等效能</w:t>
      </w:r>
      <w:r>
        <w:rPr>
          <w:rFonts w:hint="eastAsia" w:ascii="仿宋_GB2312" w:hAnsi="仿宋_GB2312" w:eastAsia="仿宋_GB2312" w:cs="仿宋_GB2312"/>
          <w:color w:val="000000" w:themeColor="text1"/>
          <w:kern w:val="0"/>
          <w:sz w:val="32"/>
          <w:szCs w:val="32"/>
          <w:shd w:val="clear" w:fill="auto"/>
          <w:lang w:eastAsia="zh-CN"/>
          <w14:textFill>
            <w14:solidFill>
              <w14:schemeClr w14:val="tx1"/>
            </w14:solidFill>
          </w14:textFill>
        </w:rPr>
        <w:t>时，可以申请等效的办理。</w:t>
      </w:r>
    </w:p>
    <w:p>
      <w:pPr>
        <w:widowControl/>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afterLines="0" w:line="579" w:lineRule="exact"/>
        <w:ind w:firstLine="640" w:firstLineChars="200"/>
        <w:jc w:val="left"/>
        <w:outlineLvl w:val="9"/>
        <w:rPr>
          <w:rFonts w:hint="eastAsia" w:ascii="仿宋_GB2312" w:hAnsi="仿宋_GB2312" w:eastAsia="仿宋_GB2312" w:cs="仿宋_GB2312"/>
          <w:color w:val="000000" w:themeColor="text1"/>
          <w:kern w:val="0"/>
          <w:sz w:val="32"/>
          <w:szCs w:val="32"/>
          <w:shd w:val="clear" w:fill="auto"/>
          <w14:textFill>
            <w14:solidFill>
              <w14:schemeClr w14:val="tx1"/>
            </w14:solidFill>
          </w14:textFill>
        </w:rPr>
      </w:pPr>
      <w:r>
        <w:rPr>
          <w:rFonts w:hint="eastAsia" w:ascii="黑体" w:hAnsi="黑体" w:eastAsia="黑体" w:cs="黑体"/>
          <w:b w:val="0"/>
          <w:bCs w:val="0"/>
          <w:kern w:val="0"/>
          <w:sz w:val="32"/>
          <w:szCs w:val="32"/>
          <w:u w:val="none"/>
        </w:rPr>
        <w:t>第</w:t>
      </w:r>
      <w:r>
        <w:rPr>
          <w:rFonts w:hint="eastAsia" w:ascii="黑体" w:hAnsi="黑体" w:eastAsia="黑体" w:cs="黑体"/>
          <w:b w:val="0"/>
          <w:bCs w:val="0"/>
          <w:kern w:val="0"/>
          <w:sz w:val="32"/>
          <w:szCs w:val="32"/>
          <w:u w:val="none"/>
          <w:lang w:eastAsia="zh-CN"/>
        </w:rPr>
        <w:t>五</w:t>
      </w:r>
      <w:r>
        <w:rPr>
          <w:rFonts w:hint="eastAsia" w:ascii="黑体" w:hAnsi="黑体" w:eastAsia="黑体" w:cs="黑体"/>
          <w:b w:val="0"/>
          <w:bCs w:val="0"/>
          <w:kern w:val="0"/>
          <w:sz w:val="32"/>
          <w:szCs w:val="32"/>
          <w:u w:val="none"/>
        </w:rPr>
        <w:t>条</w:t>
      </w:r>
      <w:r>
        <w:rPr>
          <w:rFonts w:hint="eastAsia" w:ascii="黑体" w:hAnsi="黑体" w:eastAsia="黑体" w:cs="黑体"/>
          <w:b w:val="0"/>
          <w:bCs w:val="0"/>
          <w:kern w:val="0"/>
          <w:sz w:val="32"/>
          <w:szCs w:val="32"/>
          <w:u w:val="none"/>
          <w:lang w:val="en-US" w:eastAsia="zh-CN"/>
        </w:rPr>
        <w:t xml:space="preserve"> </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申请免除情形</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fill="auto"/>
          <w14:textFill>
            <w14:solidFill>
              <w14:schemeClr w14:val="tx1"/>
            </w14:solidFill>
          </w14:textFill>
        </w:rPr>
        <w:t>对于具有新颖特征</w:t>
      </w:r>
      <w:r>
        <w:rPr>
          <w:rFonts w:hint="eastAsia" w:ascii="仿宋_GB2312" w:hAnsi="仿宋_GB2312" w:eastAsia="仿宋_GB2312" w:cs="仿宋_GB2312"/>
          <w:color w:val="000000" w:themeColor="text1"/>
          <w:kern w:val="0"/>
          <w:sz w:val="32"/>
          <w:szCs w:val="32"/>
          <w:shd w:val="clear" w:fill="auto"/>
          <w:lang w:eastAsia="zh-CN"/>
          <w14:textFill>
            <w14:solidFill>
              <w14:schemeClr w14:val="tx1"/>
            </w14:solidFill>
          </w14:textFill>
        </w:rPr>
        <w:t>且船舶技术规范不适用的船舶，或船舶技术规范明确规定的事项</w:t>
      </w:r>
      <w:r>
        <w:rPr>
          <w:rFonts w:hint="eastAsia" w:ascii="仿宋_GB2312" w:hAnsi="仿宋_GB2312" w:eastAsia="仿宋_GB2312" w:cs="仿宋_GB2312"/>
          <w:color w:val="000000" w:themeColor="text1"/>
          <w:kern w:val="0"/>
          <w:sz w:val="32"/>
          <w:szCs w:val="32"/>
          <w:shd w:val="clear" w:fill="auto"/>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fill="auto"/>
          <w:lang w:eastAsia="zh-CN"/>
          <w14:textFill>
            <w14:solidFill>
              <w14:schemeClr w14:val="tx1"/>
            </w14:solidFill>
          </w14:textFill>
        </w:rPr>
        <w:t>在</w:t>
      </w:r>
      <w:r>
        <w:rPr>
          <w:rFonts w:hint="eastAsia" w:ascii="仿宋_GB2312" w:hAnsi="仿宋_GB2312" w:eastAsia="仿宋_GB2312" w:cs="仿宋_GB2312"/>
          <w:color w:val="000000" w:themeColor="text1"/>
          <w:kern w:val="0"/>
          <w:sz w:val="32"/>
          <w:szCs w:val="32"/>
          <w:shd w:val="clear" w:fill="auto"/>
          <w14:textFill>
            <w14:solidFill>
              <w14:schemeClr w14:val="tx1"/>
            </w14:solidFill>
          </w14:textFill>
        </w:rPr>
        <w:t>适合于</w:t>
      </w:r>
      <w:r>
        <w:rPr>
          <w:rFonts w:hint="eastAsia" w:ascii="仿宋_GB2312" w:hAnsi="仿宋_GB2312" w:eastAsia="仿宋_GB2312" w:cs="仿宋_GB2312"/>
          <w:color w:val="000000" w:themeColor="text1"/>
          <w:kern w:val="0"/>
          <w:sz w:val="32"/>
          <w:szCs w:val="32"/>
          <w:shd w:val="clear" w:fill="auto"/>
          <w:lang w:eastAsia="zh-CN"/>
          <w14:textFill>
            <w14:solidFill>
              <w14:schemeClr w14:val="tx1"/>
            </w14:solidFill>
          </w14:textFill>
        </w:rPr>
        <w:t>特</w:t>
      </w:r>
      <w:r>
        <w:rPr>
          <w:rFonts w:hint="eastAsia" w:ascii="仿宋_GB2312" w:hAnsi="仿宋_GB2312" w:eastAsia="仿宋_GB2312" w:cs="仿宋_GB2312"/>
          <w:color w:val="000000" w:themeColor="text1"/>
          <w:kern w:val="0"/>
          <w:sz w:val="32"/>
          <w:szCs w:val="32"/>
          <w:shd w:val="clear" w:fill="auto"/>
          <w14:textFill>
            <w14:solidFill>
              <w14:schemeClr w14:val="tx1"/>
            </w14:solidFill>
          </w14:textFill>
        </w:rPr>
        <w:t>定的用途</w:t>
      </w:r>
      <w:r>
        <w:rPr>
          <w:rFonts w:hint="eastAsia" w:ascii="仿宋_GB2312" w:hAnsi="仿宋_GB2312" w:eastAsia="仿宋_GB2312" w:cs="仿宋_GB2312"/>
          <w:color w:val="000000" w:themeColor="text1"/>
          <w:kern w:val="0"/>
          <w:sz w:val="32"/>
          <w:szCs w:val="32"/>
          <w:shd w:val="clear" w:fill="auto"/>
          <w:lang w:eastAsia="zh-CN"/>
          <w14:textFill>
            <w14:solidFill>
              <w14:schemeClr w14:val="tx1"/>
            </w14:solidFill>
          </w14:textFill>
        </w:rPr>
        <w:t>或环境</w:t>
      </w:r>
      <w:r>
        <w:rPr>
          <w:rFonts w:hint="eastAsia" w:ascii="仿宋_GB2312" w:hAnsi="仿宋_GB2312" w:eastAsia="仿宋_GB2312" w:cs="仿宋_GB2312"/>
          <w:color w:val="000000" w:themeColor="text1"/>
          <w:kern w:val="0"/>
          <w:sz w:val="32"/>
          <w:szCs w:val="32"/>
          <w:shd w:val="clear" w:fill="auto"/>
          <w14:textFill>
            <w14:solidFill>
              <w14:schemeClr w14:val="tx1"/>
            </w14:solidFill>
          </w14:textFill>
        </w:rPr>
        <w:t>，并能保证安全</w:t>
      </w:r>
      <w:r>
        <w:rPr>
          <w:rFonts w:hint="eastAsia" w:ascii="仿宋_GB2312" w:hAnsi="仿宋_GB2312" w:eastAsia="仿宋_GB2312" w:cs="仿宋_GB2312"/>
          <w:color w:val="000000" w:themeColor="text1"/>
          <w:kern w:val="0"/>
          <w:sz w:val="32"/>
          <w:szCs w:val="32"/>
          <w:shd w:val="clear" w:fill="auto"/>
          <w:lang w:eastAsia="zh-CN"/>
          <w14:textFill>
            <w14:solidFill>
              <w14:schemeClr w14:val="tx1"/>
            </w14:solidFill>
          </w14:textFill>
        </w:rPr>
        <w:t>的前提下，可以申请免除的办理</w:t>
      </w:r>
      <w:r>
        <w:rPr>
          <w:rFonts w:hint="eastAsia" w:ascii="仿宋_GB2312" w:hAnsi="仿宋_GB2312" w:eastAsia="仿宋_GB2312" w:cs="仿宋_GB2312"/>
          <w:color w:val="000000" w:themeColor="text1"/>
          <w:kern w:val="0"/>
          <w:sz w:val="32"/>
          <w:szCs w:val="32"/>
          <w:shd w:val="clear" w:fill="auto"/>
          <w14:textFill>
            <w14:solidFill>
              <w14:schemeClr w14:val="tx1"/>
            </w14:solidFill>
          </w14:textFill>
        </w:rPr>
        <w:t>。</w:t>
      </w:r>
    </w:p>
    <w:p>
      <w:pPr>
        <w:widowControl/>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Lines="0" w:after="0" w:afterLines="0" w:line="579" w:lineRule="exact"/>
        <w:ind w:firstLine="640" w:firstLineChars="200"/>
        <w:jc w:val="left"/>
        <w:outlineLvl w:val="9"/>
        <w:rPr>
          <w:rFonts w:hint="eastAsia" w:ascii="仿宋_GB2312" w:hAnsi="仿宋_GB2312" w:eastAsia="仿宋_GB2312" w:cs="仿宋_GB2312"/>
          <w:color w:val="000000" w:themeColor="text1"/>
          <w:kern w:val="0"/>
          <w:sz w:val="32"/>
          <w:szCs w:val="32"/>
          <w:highlight w:val="none"/>
          <w:u w:val="none"/>
          <w:shd w:val="clear" w:fill="auto"/>
          <w:lang w:eastAsia="zh-CN"/>
          <w14:textFill>
            <w14:solidFill>
              <w14:schemeClr w14:val="tx1"/>
            </w14:solidFill>
          </w14:textFill>
        </w:rPr>
      </w:pPr>
      <w:r>
        <w:rPr>
          <w:rFonts w:hint="eastAsia" w:ascii="黑体" w:hAnsi="黑体" w:eastAsia="黑体" w:cs="黑体"/>
          <w:b w:val="0"/>
          <w:bCs w:val="0"/>
          <w:color w:val="auto"/>
          <w:kern w:val="0"/>
          <w:sz w:val="32"/>
          <w:szCs w:val="32"/>
          <w:u w:val="none"/>
          <w:lang w:val="en-US" w:eastAsia="zh-CN"/>
        </w:rPr>
        <w:t>第</w:t>
      </w:r>
      <w:r>
        <w:rPr>
          <w:rFonts w:hint="eastAsia" w:ascii="黑体" w:hAnsi="黑体" w:eastAsia="黑体" w:cs="黑体"/>
          <w:b w:val="0"/>
          <w:bCs w:val="0"/>
          <w:kern w:val="0"/>
          <w:sz w:val="32"/>
          <w:szCs w:val="32"/>
          <w:u w:val="none"/>
          <w:lang w:val="en-US" w:eastAsia="zh-CN"/>
        </w:rPr>
        <w:t>六</w:t>
      </w:r>
      <w:r>
        <w:rPr>
          <w:rFonts w:hint="eastAsia" w:ascii="黑体" w:hAnsi="黑体" w:eastAsia="黑体" w:cs="黑体"/>
          <w:b w:val="0"/>
          <w:bCs w:val="0"/>
          <w:color w:val="auto"/>
          <w:kern w:val="0"/>
          <w:sz w:val="32"/>
          <w:szCs w:val="32"/>
          <w:u w:val="none"/>
          <w:lang w:val="en-US" w:eastAsia="zh-CN"/>
        </w:rPr>
        <w:t>条</w:t>
      </w:r>
      <w:r>
        <w:rPr>
          <w:rFonts w:hint="eastAsia" w:ascii="黑体" w:hAnsi="黑体" w:eastAsia="黑体" w:cs="黑体"/>
          <w:b w:val="0"/>
          <w:bCs w:val="0"/>
          <w:kern w:val="0"/>
          <w:sz w:val="32"/>
          <w:szCs w:val="32"/>
          <w:u w:val="none"/>
          <w:lang w:val="en-US" w:eastAsia="zh-CN"/>
        </w:rPr>
        <w:t xml:space="preserve"> </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安全原则</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等效、免除应当满足船舶</w:t>
      </w:r>
      <w:r>
        <w:rPr>
          <w:rFonts w:hint="eastAsia" w:ascii="仿宋_GB2312" w:hAnsi="仿宋_GB2312" w:eastAsia="仿宋_GB2312" w:cs="仿宋_GB2312"/>
          <w:color w:val="000000" w:themeColor="text1"/>
          <w:kern w:val="0"/>
          <w:sz w:val="32"/>
          <w:szCs w:val="32"/>
          <w:highlight w:val="none"/>
          <w:u w:val="none"/>
          <w:shd w:val="clear" w:fill="auto"/>
          <w:lang w:val="en-US" w:eastAsia="zh-CN"/>
          <w14:textFill>
            <w14:solidFill>
              <w14:schemeClr w14:val="tx1"/>
            </w14:solidFill>
          </w14:textFill>
        </w:rPr>
        <w:t>技术规范或</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相关</w:t>
      </w:r>
      <w:r>
        <w:rPr>
          <w:rFonts w:hint="eastAsia" w:ascii="仿宋_GB2312" w:hAnsi="仿宋_GB2312" w:eastAsia="仿宋_GB2312" w:cs="仿宋_GB2312"/>
          <w:color w:val="000000" w:themeColor="text1"/>
          <w:kern w:val="0"/>
          <w:sz w:val="32"/>
          <w:szCs w:val="32"/>
          <w:highlight w:val="none"/>
          <w:u w:val="none"/>
          <w:shd w:val="clear" w:fill="auto"/>
          <w:lang w:val="en-US" w:eastAsia="zh-CN"/>
          <w14:textFill>
            <w14:solidFill>
              <w14:schemeClr w14:val="tx1"/>
            </w14:solidFill>
          </w14:textFill>
        </w:rPr>
        <w:t>国际公约的</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安全目标和功能性要求，不得损害或降低船舶、海上设施的整体安全水平。</w:t>
      </w:r>
    </w:p>
    <w:p>
      <w:pPr>
        <w:widowControl/>
        <w:numPr>
          <w:ilvl w:val="-1"/>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beforeLines="0" w:after="0" w:afterLines="0" w:line="579" w:lineRule="exact"/>
        <w:ind w:firstLine="640" w:firstLineChars="200"/>
        <w:jc w:val="left"/>
        <w:outlineLvl w:val="9"/>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pPr>
      <w:r>
        <w:rPr>
          <w:rFonts w:hint="eastAsia" w:ascii="黑体" w:hAnsi="黑体" w:eastAsia="黑体" w:cs="黑体"/>
          <w:b w:val="0"/>
          <w:bCs w:val="0"/>
          <w:kern w:val="0"/>
          <w:sz w:val="32"/>
          <w:szCs w:val="32"/>
          <w:u w:val="none"/>
        </w:rPr>
        <w:t>第</w:t>
      </w:r>
      <w:r>
        <w:rPr>
          <w:rFonts w:hint="eastAsia" w:ascii="黑体" w:hAnsi="黑体" w:eastAsia="黑体" w:cs="黑体"/>
          <w:b w:val="0"/>
          <w:bCs w:val="0"/>
          <w:kern w:val="0"/>
          <w:sz w:val="32"/>
          <w:szCs w:val="32"/>
          <w:u w:val="none"/>
          <w:lang w:val="en-US" w:eastAsia="zh-CN"/>
        </w:rPr>
        <w:t>七</w:t>
      </w:r>
      <w:r>
        <w:rPr>
          <w:rFonts w:hint="eastAsia" w:ascii="黑体" w:hAnsi="黑体" w:eastAsia="黑体" w:cs="黑体"/>
          <w:b w:val="0"/>
          <w:bCs w:val="0"/>
          <w:kern w:val="0"/>
          <w:sz w:val="32"/>
          <w:szCs w:val="32"/>
          <w:u w:val="none"/>
        </w:rPr>
        <w:t>条</w:t>
      </w:r>
      <w:r>
        <w:rPr>
          <w:rFonts w:hint="eastAsia" w:ascii="黑体" w:hAnsi="黑体" w:eastAsia="黑体" w:cs="黑体"/>
          <w:b w:val="0"/>
          <w:bCs w:val="0"/>
          <w:kern w:val="0"/>
          <w:sz w:val="32"/>
          <w:szCs w:val="32"/>
          <w:u w:val="none"/>
          <w:lang w:val="en-US" w:eastAsia="zh-CN"/>
        </w:rPr>
        <w:t xml:space="preserve"> </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办理原则</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】等效</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免除</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办理原则上</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实行</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一</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事</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一办</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，即</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单次</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申请只能针对一艘船舶</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和海上设施的</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单项等效、免除事项</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提出。</w:t>
      </w:r>
    </w:p>
    <w:p>
      <w:pPr>
        <w:widowControl/>
        <w:numPr>
          <w:ilvl w:val="-1"/>
          <w:numId w:val="0"/>
        </w:numPr>
        <w:shd w:val="clear"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Lines="0" w:after="0" w:afterLines="0" w:line="579" w:lineRule="exact"/>
        <w:ind w:firstLine="640" w:firstLineChars="200"/>
        <w:jc w:val="left"/>
        <w:outlineLvl w:val="9"/>
        <w:rPr>
          <w:rFonts w:hint="eastAsia" w:ascii="仿宋_GB2312" w:hAnsi="仿宋_GB2312" w:eastAsia="仿宋_GB2312" w:cs="仿宋_GB2312"/>
          <w:color w:val="000000" w:themeColor="text1"/>
          <w:kern w:val="0"/>
          <w:sz w:val="32"/>
          <w:szCs w:val="32"/>
          <w:highlight w:val="none"/>
          <w:u w:val="none"/>
          <w:shd w:val="clear"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采用</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相同设计和建造、</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适用的</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技术规范或</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公约</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完全一致的船舶</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和海上设施</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可以</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就相同等效、免除事项一次性</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提出申请并同步</w:t>
      </w:r>
      <w:r>
        <w:rPr>
          <w:rFonts w:hint="eastAsia" w:ascii="仿宋_GB2312" w:hAnsi="仿宋_GB2312" w:eastAsia="仿宋_GB2312" w:cs="仿宋_GB2312"/>
          <w:color w:val="000000" w:themeColor="text1"/>
          <w:kern w:val="0"/>
          <w:sz w:val="32"/>
          <w:szCs w:val="32"/>
          <w:highlight w:val="none"/>
          <w:u w:val="none"/>
          <w:shd w:val="clear" w:fill="auto"/>
          <w:lang w:val="en-US" w:eastAsia="zh-CN"/>
          <w14:textFill>
            <w14:solidFill>
              <w14:schemeClr w14:val="tx1"/>
            </w14:solidFill>
          </w14:textFill>
        </w:rPr>
        <w:t>办理</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w:t>
      </w:r>
    </w:p>
    <w:p>
      <w:pPr>
        <w:widowControl/>
        <w:numPr>
          <w:ilvl w:val="-1"/>
          <w:numId w:val="0"/>
        </w:numPr>
        <w:shd w:val="clear"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Lines="0" w:after="0" w:afterLines="0" w:line="579" w:lineRule="exact"/>
        <w:ind w:firstLine="640" w:firstLineChars="200"/>
        <w:jc w:val="left"/>
        <w:outlineLvl w:val="9"/>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pPr>
      <w:r>
        <w:rPr>
          <w:rFonts w:hint="eastAsia" w:ascii="黑体" w:hAnsi="黑体" w:eastAsia="黑体" w:cs="黑体"/>
          <w:b w:val="0"/>
          <w:bCs w:val="0"/>
          <w:color w:val="auto"/>
          <w:kern w:val="0"/>
          <w:sz w:val="32"/>
          <w:szCs w:val="32"/>
          <w:u w:val="none"/>
          <w:lang w:val="en-US" w:eastAsia="zh-CN"/>
        </w:rPr>
        <w:t>第八条</w:t>
      </w:r>
      <w:r>
        <w:rPr>
          <w:rFonts w:hint="eastAsia" w:ascii="黑体" w:hAnsi="黑体" w:eastAsia="黑体" w:cs="黑体"/>
          <w:b w:val="0"/>
          <w:bCs w:val="0"/>
          <w:kern w:val="0"/>
          <w:sz w:val="32"/>
          <w:szCs w:val="32"/>
          <w:u w:val="none"/>
          <w:lang w:val="en-US" w:eastAsia="zh-CN"/>
        </w:rPr>
        <w:t xml:space="preserve"> </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【授权与批准】中国海事局根据等效、免除的特性，授权直属海事局开展船舶常见等效、免除事项的批准工作，其他等效、免除事项由交通运输部海事局批准。</w:t>
      </w:r>
    </w:p>
    <w:p>
      <w:pPr>
        <w:widowControl/>
        <w:shd w:val="clear"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Lines="0" w:after="0" w:afterLines="0" w:line="579" w:lineRule="exact"/>
        <w:ind w:firstLine="640" w:firstLineChars="200"/>
        <w:jc w:val="left"/>
        <w:outlineLvl w:val="9"/>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常见等效、免除实施指南由中国海事局组织制定并公布实施。</w:t>
      </w:r>
    </w:p>
    <w:p>
      <w:pPr>
        <w:widowControl/>
        <w:shd w:val="clear"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Lines="0" w:after="0" w:afterLines="0" w:line="579" w:lineRule="exact"/>
        <w:ind w:firstLine="640" w:firstLineChars="200"/>
        <w:jc w:val="left"/>
        <w:outlineLvl w:val="9"/>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pPr>
      <w:r>
        <w:rPr>
          <w:rFonts w:hint="eastAsia" w:ascii="黑体" w:hAnsi="黑体" w:eastAsia="黑体" w:cs="黑体"/>
          <w:b w:val="0"/>
          <w:bCs w:val="0"/>
          <w:color w:val="auto"/>
          <w:kern w:val="0"/>
          <w:sz w:val="32"/>
          <w:szCs w:val="32"/>
          <w:u w:val="none"/>
          <w:lang w:val="en-US" w:eastAsia="zh-CN"/>
        </w:rPr>
        <w:t>第九条</w:t>
      </w:r>
      <w:r>
        <w:rPr>
          <w:rFonts w:hint="eastAsia" w:ascii="黑体" w:hAnsi="黑体" w:eastAsia="黑体" w:cs="黑体"/>
          <w:b w:val="0"/>
          <w:bCs w:val="0"/>
          <w:kern w:val="0"/>
          <w:sz w:val="32"/>
          <w:szCs w:val="32"/>
          <w:u w:val="none"/>
          <w:lang w:val="en-US" w:eastAsia="zh-CN"/>
        </w:rPr>
        <w:t xml:space="preserve"> </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【新建船舶情形】</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新建</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重大改建船舶</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和海上设施的</w:t>
      </w:r>
      <w:r>
        <w:rPr>
          <w:rFonts w:hint="eastAsia" w:ascii="仿宋_GB2312" w:hAnsi="仿宋_GB2312" w:eastAsia="仿宋_GB2312" w:cs="仿宋_GB2312"/>
          <w:i w:val="0"/>
          <w:iCs w:val="0"/>
          <w:caps w:val="0"/>
          <w:color w:val="000000" w:themeColor="text1"/>
          <w:spacing w:val="0"/>
          <w:kern w:val="0"/>
          <w:sz w:val="32"/>
          <w:szCs w:val="32"/>
          <w:u w:val="none"/>
          <w:shd w:val="clear" w:fill="auto"/>
          <w14:textFill>
            <w14:solidFill>
              <w14:schemeClr w14:val="tx1"/>
            </w14:solidFill>
          </w14:textFill>
        </w:rPr>
        <w:t>等效、免除应在审图阶段提出</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，获得批准后方可</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开工建造</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w:t>
      </w:r>
    </w:p>
    <w:p>
      <w:pPr>
        <w:widowControl/>
        <w:numPr>
          <w:ilvl w:val="-1"/>
          <w:numId w:val="0"/>
        </w:numPr>
        <w:shd w:val="clear"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Lines="0" w:after="0" w:afterLines="0" w:line="579" w:lineRule="exact"/>
        <w:ind w:firstLine="640" w:firstLineChars="200"/>
        <w:jc w:val="left"/>
        <w:outlineLvl w:val="9"/>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pPr>
      <w:r>
        <w:rPr>
          <w:rFonts w:hint="eastAsia" w:ascii="黑体" w:hAnsi="黑体" w:eastAsia="黑体" w:cs="黑体"/>
          <w:b w:val="0"/>
          <w:bCs w:val="0"/>
          <w:color w:val="auto"/>
          <w:kern w:val="0"/>
          <w:sz w:val="32"/>
          <w:szCs w:val="32"/>
          <w:u w:val="none"/>
        </w:rPr>
        <w:t>第</w:t>
      </w:r>
      <w:r>
        <w:rPr>
          <w:rFonts w:hint="eastAsia" w:ascii="黑体" w:hAnsi="黑体" w:eastAsia="黑体" w:cs="黑体"/>
          <w:b w:val="0"/>
          <w:bCs w:val="0"/>
          <w:color w:val="auto"/>
          <w:kern w:val="0"/>
          <w:sz w:val="32"/>
          <w:szCs w:val="32"/>
          <w:u w:val="none"/>
          <w:lang w:eastAsia="zh-CN"/>
        </w:rPr>
        <w:t>十</w:t>
      </w:r>
      <w:r>
        <w:rPr>
          <w:rFonts w:hint="eastAsia" w:ascii="黑体" w:hAnsi="黑体" w:eastAsia="黑体" w:cs="黑体"/>
          <w:b w:val="0"/>
          <w:bCs w:val="0"/>
          <w:color w:val="auto"/>
          <w:kern w:val="0"/>
          <w:sz w:val="32"/>
          <w:szCs w:val="32"/>
          <w:u w:val="none"/>
        </w:rPr>
        <w:t>条</w:t>
      </w:r>
      <w:r>
        <w:rPr>
          <w:rFonts w:hint="eastAsia" w:ascii="黑体" w:hAnsi="黑体" w:eastAsia="黑体" w:cs="黑体"/>
          <w:b w:val="0"/>
          <w:bCs w:val="0"/>
          <w:kern w:val="0"/>
          <w:sz w:val="32"/>
          <w:szCs w:val="32"/>
          <w:u w:val="none"/>
          <w:lang w:val="en-US" w:eastAsia="zh-CN"/>
        </w:rPr>
        <w:t xml:space="preserve"> </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船舶</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转</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国</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籍</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情形</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外国籍</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船舶转</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为</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中国籍时</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涉及等效、免除事项的，应当依照本规定办理。船舶检验机构在等效、免除事项批准后签发相关船舶法定检验证书。</w:t>
      </w:r>
    </w:p>
    <w:p>
      <w:pPr>
        <w:widowControl/>
        <w:shd w:val="clear"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beforeLines="0" w:after="0" w:afterLines="0" w:line="579" w:lineRule="exact"/>
        <w:ind w:firstLine="640" w:firstLineChars="200"/>
        <w:jc w:val="left"/>
        <w:outlineLvl w:val="9"/>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pPr>
      <w:r>
        <w:rPr>
          <w:rFonts w:hint="eastAsia" w:ascii="黑体" w:hAnsi="黑体" w:eastAsia="黑体" w:cs="黑体"/>
          <w:b w:val="0"/>
          <w:bCs w:val="0"/>
          <w:color w:val="auto"/>
          <w:kern w:val="0"/>
          <w:sz w:val="32"/>
          <w:szCs w:val="32"/>
          <w:u w:val="none"/>
          <w:lang w:val="en-US" w:eastAsia="zh-CN"/>
        </w:rPr>
        <w:t>第</w:t>
      </w:r>
      <w:r>
        <w:rPr>
          <w:rFonts w:hint="eastAsia" w:ascii="黑体" w:hAnsi="黑体" w:eastAsia="黑体" w:cs="黑体"/>
          <w:b w:val="0"/>
          <w:bCs w:val="0"/>
          <w:color w:val="auto"/>
          <w:kern w:val="0"/>
          <w:sz w:val="32"/>
          <w:szCs w:val="32"/>
          <w:highlight w:val="none"/>
          <w:u w:val="none"/>
          <w:lang w:val="en-US" w:eastAsia="zh-CN"/>
        </w:rPr>
        <w:t>十一</w:t>
      </w:r>
      <w:r>
        <w:rPr>
          <w:rFonts w:hint="eastAsia" w:ascii="黑体" w:hAnsi="黑体" w:eastAsia="黑体" w:cs="黑体"/>
          <w:b w:val="0"/>
          <w:bCs w:val="0"/>
          <w:color w:val="auto"/>
          <w:kern w:val="0"/>
          <w:sz w:val="32"/>
          <w:szCs w:val="32"/>
          <w:u w:val="none"/>
          <w:lang w:val="en-US" w:eastAsia="zh-CN"/>
        </w:rPr>
        <w:t>条</w:t>
      </w:r>
      <w:r>
        <w:rPr>
          <w:rFonts w:hint="eastAsia" w:ascii="黑体" w:hAnsi="黑体" w:eastAsia="黑体" w:cs="黑体"/>
          <w:b w:val="0"/>
          <w:bCs w:val="0"/>
          <w:kern w:val="0"/>
          <w:sz w:val="32"/>
          <w:szCs w:val="32"/>
          <w:u w:val="none"/>
          <w:lang w:val="en-US" w:eastAsia="zh-CN"/>
        </w:rPr>
        <w:t xml:space="preserve"> </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替代设计指引</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】船舶和海上设施</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采用替代设计和布置时，应当符合</w:t>
      </w:r>
      <w:r>
        <w:rPr>
          <w:rFonts w:hint="eastAsia" w:ascii="仿宋_GB2312" w:hAnsi="仿宋_GB2312" w:eastAsia="仿宋_GB2312" w:cs="仿宋_GB2312"/>
          <w:bCs w:val="0"/>
          <w:color w:val="000000" w:themeColor="text1"/>
          <w:kern w:val="0"/>
          <w:sz w:val="32"/>
          <w:szCs w:val="32"/>
          <w:u w:val="none"/>
          <w:shd w:val="clear" w:fill="auto"/>
          <w:lang w:val="en-US" w:eastAsia="zh-CN"/>
          <w14:textFill>
            <w14:solidFill>
              <w14:schemeClr w14:val="tx1"/>
            </w14:solidFill>
          </w14:textFill>
        </w:rPr>
        <w:t>船舶技术规范</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或相关国际公约中具体要求</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w:t>
      </w:r>
    </w:p>
    <w:p>
      <w:pPr>
        <w:widowControl/>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Lines="0" w:after="0" w:afterLines="0" w:line="579" w:lineRule="exact"/>
        <w:ind w:firstLine="3373" w:firstLineChars="1200"/>
        <w:rPr>
          <w:rFonts w:hint="eastAsia" w:ascii="宋体" w:hAnsi="宋体" w:cs="宋体"/>
          <w:b/>
          <w:bCs/>
          <w:color w:val="auto"/>
          <w:kern w:val="0"/>
          <w:sz w:val="28"/>
          <w:szCs w:val="28"/>
          <w:u w:val="none"/>
          <w:lang w:val="en-US" w:eastAsia="zh-CN"/>
        </w:rPr>
      </w:pPr>
    </w:p>
    <w:p>
      <w:pPr>
        <w:pStyle w:val="8"/>
        <w:widowControl/>
        <w:numPr>
          <w:ilvl w:val="-1"/>
          <w:numId w:val="0"/>
        </w:numPr>
        <w:spacing w:before="0" w:beforeLines="0" w:beforeAutospacing="0" w:after="0" w:afterLines="0" w:afterAutospacing="0" w:line="579" w:lineRule="exact"/>
        <w:ind w:firstLine="0" w:firstLineChars="0"/>
        <w:jc w:val="center"/>
        <w:rPr>
          <w:rFonts w:hint="eastAsia" w:ascii="黑体" w:hAnsi="黑体" w:eastAsia="黑体" w:cs="黑体"/>
          <w:b w:val="0"/>
          <w:bCs w:val="0"/>
          <w:color w:val="000000" w:themeColor="text1"/>
          <w:kern w:val="0"/>
          <w:sz w:val="32"/>
          <w:szCs w:val="32"/>
          <w:u w:val="none"/>
          <w14:textFill>
            <w14:solidFill>
              <w14:schemeClr w14:val="tx1"/>
            </w14:solidFill>
          </w14:textFill>
        </w:rPr>
      </w:pPr>
      <w:r>
        <w:rPr>
          <w:rFonts w:hint="eastAsia" w:ascii="黑体" w:hAnsi="黑体" w:eastAsia="黑体" w:cs="黑体"/>
          <w:b w:val="0"/>
          <w:bCs w:val="0"/>
          <w:color w:val="000000" w:themeColor="text1"/>
          <w:kern w:val="0"/>
          <w:sz w:val="32"/>
          <w:szCs w:val="32"/>
          <w:u w:val="none"/>
          <w:lang w:val="en-US" w:eastAsia="zh-CN"/>
          <w14:textFill>
            <w14:solidFill>
              <w14:schemeClr w14:val="tx1"/>
            </w14:solidFill>
          </w14:textFill>
        </w:rPr>
        <w:t>第三章 申 请</w:t>
      </w:r>
    </w:p>
    <w:p>
      <w:pPr>
        <w:widowControl/>
        <w:shd w:val="clear"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Lines="0" w:after="0" w:afterLines="0" w:line="579" w:lineRule="exact"/>
        <w:ind w:firstLine="640" w:firstLineChars="200"/>
        <w:jc w:val="left"/>
        <w:outlineLvl w:val="9"/>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pPr>
      <w:r>
        <w:rPr>
          <w:rFonts w:hint="eastAsia" w:ascii="黑体" w:hAnsi="黑体" w:eastAsia="黑体" w:cs="黑体"/>
          <w:b w:val="0"/>
          <w:bCs w:val="0"/>
          <w:color w:val="auto"/>
          <w:kern w:val="0"/>
          <w:sz w:val="32"/>
          <w:szCs w:val="32"/>
          <w:u w:val="none"/>
          <w:lang w:val="en-US" w:eastAsia="zh-CN"/>
        </w:rPr>
        <w:t>第十二条</w:t>
      </w:r>
      <w:r>
        <w:rPr>
          <w:rFonts w:hint="eastAsia" w:ascii="仿宋_GB2312" w:hAnsi="仿宋_GB2312" w:eastAsia="仿宋_GB2312" w:cs="仿宋_GB2312"/>
          <w:b w:val="0"/>
          <w:bCs w:val="0"/>
          <w:color w:val="000000" w:themeColor="text1"/>
          <w:kern w:val="0"/>
          <w:sz w:val="32"/>
          <w:szCs w:val="32"/>
          <w:u w:val="none"/>
          <w:shd w:val="clear" w:fill="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u w:val="none"/>
          <w:shd w:val="clear" w:fill="auto"/>
          <w:lang w:val="en-US" w:eastAsia="zh-CN"/>
          <w14:textFill>
            <w14:solidFill>
              <w14:schemeClr w14:val="tx1"/>
            </w14:solidFill>
          </w14:textFill>
        </w:rPr>
        <w:t>申请</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人</w:t>
      </w:r>
      <w:r>
        <w:rPr>
          <w:rFonts w:hint="eastAsia" w:ascii="仿宋_GB2312" w:hAnsi="仿宋_GB2312" w:eastAsia="仿宋_GB2312" w:cs="仿宋_GB2312"/>
          <w:color w:val="000000" w:themeColor="text1"/>
          <w:kern w:val="0"/>
          <w:sz w:val="32"/>
          <w:szCs w:val="32"/>
          <w:highlight w:val="none"/>
          <w:u w:val="none"/>
          <w:shd w:val="clear" w:fill="auto"/>
          <w:lang w:val="en-US" w:eastAsia="zh-CN"/>
          <w14:textFill>
            <w14:solidFill>
              <w14:schemeClr w14:val="tx1"/>
            </w14:solidFill>
          </w14:textFill>
        </w:rPr>
        <w:t>】拟进行</w:t>
      </w:r>
      <w:r>
        <w:rPr>
          <w:rFonts w:hint="eastAsia" w:ascii="仿宋_GB2312" w:hAnsi="仿宋_GB2312" w:eastAsia="仿宋_GB2312" w:cs="仿宋_GB2312"/>
          <w:color w:val="000000" w:themeColor="text1"/>
          <w:kern w:val="0"/>
          <w:sz w:val="32"/>
          <w:szCs w:val="32"/>
          <w:highlight w:val="none"/>
          <w:u w:val="none"/>
          <w:shd w:val="clear" w:fill="auto"/>
          <w14:textFill>
            <w14:solidFill>
              <w14:schemeClr w14:val="tx1"/>
            </w14:solidFill>
          </w14:textFill>
        </w:rPr>
        <w:t>等效</w:t>
      </w:r>
      <w:r>
        <w:rPr>
          <w:rFonts w:hint="eastAsia" w:ascii="仿宋_GB2312" w:hAnsi="仿宋_GB2312" w:eastAsia="仿宋_GB2312" w:cs="仿宋_GB2312"/>
          <w:color w:val="000000" w:themeColor="text1"/>
          <w:kern w:val="0"/>
          <w:sz w:val="32"/>
          <w:szCs w:val="32"/>
          <w:highlight w:val="none"/>
          <w:u w:val="none"/>
          <w:shd w:val="clear" w:fill="auto"/>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u w:val="none"/>
          <w:shd w:val="clear" w:fill="auto"/>
          <w14:textFill>
            <w14:solidFill>
              <w14:schemeClr w14:val="tx1"/>
            </w14:solidFill>
          </w14:textFill>
        </w:rPr>
        <w:t>免除</w:t>
      </w:r>
      <w:r>
        <w:rPr>
          <w:rFonts w:hint="eastAsia" w:ascii="仿宋_GB2312" w:hAnsi="仿宋_GB2312" w:eastAsia="仿宋_GB2312" w:cs="仿宋_GB2312"/>
          <w:color w:val="000000" w:themeColor="text1"/>
          <w:kern w:val="0"/>
          <w:sz w:val="32"/>
          <w:szCs w:val="32"/>
          <w:highlight w:val="none"/>
          <w:u w:val="none"/>
          <w:shd w:val="clear" w:fill="auto"/>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u w:val="none"/>
          <w:shd w:val="clear" w:fill="auto"/>
          <w:lang w:val="en-US" w:eastAsia="zh-CN"/>
          <w14:textFill>
            <w14:solidFill>
              <w14:schemeClr w14:val="tx1"/>
            </w14:solidFill>
          </w14:textFill>
        </w:rPr>
        <w:t>船舶</w:t>
      </w:r>
      <w:r>
        <w:rPr>
          <w:rFonts w:hint="eastAsia" w:ascii="仿宋_GB2312" w:hAnsi="仿宋_GB2312" w:eastAsia="仿宋_GB2312" w:cs="仿宋_GB2312"/>
          <w:color w:val="000000" w:themeColor="text1"/>
          <w:kern w:val="0"/>
          <w:sz w:val="32"/>
          <w:szCs w:val="32"/>
          <w:highlight w:val="none"/>
          <w:u w:val="none"/>
          <w:shd w:val="clear" w:fill="auto"/>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u w:val="none"/>
          <w:shd w:val="clear" w:fill="auto"/>
          <w:lang w:val="en-US" w:eastAsia="zh-CN"/>
          <w14:textFill>
            <w14:solidFill>
              <w14:schemeClr w14:val="tx1"/>
            </w14:solidFill>
          </w14:textFill>
        </w:rPr>
        <w:t>海</w:t>
      </w:r>
      <w:r>
        <w:rPr>
          <w:rFonts w:hint="eastAsia" w:ascii="仿宋_GB2312" w:hAnsi="仿宋_GB2312" w:eastAsia="仿宋_GB2312" w:cs="仿宋_GB2312"/>
          <w:color w:val="000000" w:themeColor="text1"/>
          <w:kern w:val="0"/>
          <w:sz w:val="32"/>
          <w:szCs w:val="32"/>
          <w:highlight w:val="none"/>
          <w:u w:val="none"/>
          <w:shd w:val="clear" w:fill="auto"/>
          <w:lang w:eastAsia="zh-CN"/>
          <w14:textFill>
            <w14:solidFill>
              <w14:schemeClr w14:val="tx1"/>
            </w14:solidFill>
          </w14:textFill>
        </w:rPr>
        <w:t>上设施</w:t>
      </w:r>
      <w:r>
        <w:rPr>
          <w:rFonts w:hint="eastAsia" w:ascii="仿宋_GB2312" w:hAnsi="仿宋_GB2312" w:eastAsia="仿宋_GB2312" w:cs="仿宋_GB2312"/>
          <w:color w:val="000000" w:themeColor="text1"/>
          <w:kern w:val="0"/>
          <w:sz w:val="32"/>
          <w:szCs w:val="32"/>
          <w:highlight w:val="none"/>
          <w:u w:val="none"/>
          <w:shd w:val="clear" w:fill="auto"/>
          <w:lang w:val="en-US" w:eastAsia="zh-CN"/>
          <w14:textFill>
            <w14:solidFill>
              <w14:schemeClr w14:val="tx1"/>
            </w14:solidFill>
          </w14:textFill>
        </w:rPr>
        <w:t>，应当由</w:t>
      </w:r>
      <w:r>
        <w:rPr>
          <w:rFonts w:hint="eastAsia" w:ascii="仿宋_GB2312" w:hAnsi="仿宋_GB2312" w:eastAsia="仿宋_GB2312" w:cs="仿宋_GB2312"/>
          <w:color w:val="000000" w:themeColor="text1"/>
          <w:kern w:val="0"/>
          <w:sz w:val="32"/>
          <w:szCs w:val="32"/>
          <w:highlight w:val="none"/>
          <w:u w:val="none"/>
          <w:shd w:val="clear" w:fill="auto"/>
          <w14:textFill>
            <w14:solidFill>
              <w14:schemeClr w14:val="tx1"/>
            </w14:solidFill>
          </w14:textFill>
        </w:rPr>
        <w:t>船舶</w:t>
      </w:r>
      <w:r>
        <w:rPr>
          <w:rFonts w:hint="eastAsia" w:ascii="仿宋_GB2312" w:hAnsi="仿宋_GB2312" w:eastAsia="仿宋_GB2312" w:cs="仿宋_GB2312"/>
          <w:color w:val="000000" w:themeColor="text1"/>
          <w:kern w:val="0"/>
          <w:sz w:val="32"/>
          <w:szCs w:val="32"/>
          <w:highlight w:val="none"/>
          <w:u w:val="none"/>
          <w:shd w:val="clear" w:fill="auto"/>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u w:val="none"/>
          <w:shd w:val="clear" w:fill="auto"/>
          <w:lang w:val="en-US" w:eastAsia="zh-CN"/>
          <w14:textFill>
            <w14:solidFill>
              <w14:schemeClr w14:val="tx1"/>
            </w14:solidFill>
          </w14:textFill>
        </w:rPr>
        <w:t>海</w:t>
      </w:r>
      <w:r>
        <w:rPr>
          <w:rFonts w:hint="eastAsia" w:ascii="仿宋_GB2312" w:hAnsi="仿宋_GB2312" w:eastAsia="仿宋_GB2312" w:cs="仿宋_GB2312"/>
          <w:color w:val="000000" w:themeColor="text1"/>
          <w:kern w:val="0"/>
          <w:sz w:val="32"/>
          <w:szCs w:val="32"/>
          <w:highlight w:val="none"/>
          <w:u w:val="none"/>
          <w:shd w:val="clear" w:fill="auto"/>
          <w:lang w:eastAsia="zh-CN"/>
          <w14:textFill>
            <w14:solidFill>
              <w14:schemeClr w14:val="tx1"/>
            </w14:solidFill>
          </w14:textFill>
        </w:rPr>
        <w:t>上设施</w:t>
      </w:r>
      <w:r>
        <w:rPr>
          <w:rFonts w:hint="eastAsia" w:ascii="仿宋_GB2312" w:hAnsi="仿宋_GB2312" w:eastAsia="仿宋_GB2312" w:cs="仿宋_GB2312"/>
          <w:color w:val="000000" w:themeColor="text1"/>
          <w:kern w:val="0"/>
          <w:sz w:val="32"/>
          <w:szCs w:val="32"/>
          <w:highlight w:val="none"/>
          <w:u w:val="none"/>
          <w:shd w:val="clear" w:fill="auto"/>
          <w:lang w:val="en-US" w:eastAsia="zh-CN"/>
          <w14:textFill>
            <w14:solidFill>
              <w14:schemeClr w14:val="tx1"/>
            </w14:solidFill>
          </w14:textFill>
        </w:rPr>
        <w:t>所有人</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或者</w:t>
      </w:r>
      <w:r>
        <w:rPr>
          <w:rFonts w:hint="eastAsia" w:ascii="仿宋_GB2312" w:hAnsi="仿宋_GB2312" w:eastAsia="仿宋_GB2312" w:cs="仿宋_GB2312"/>
          <w:color w:val="000000" w:themeColor="text1"/>
          <w:kern w:val="0"/>
          <w:sz w:val="32"/>
          <w:szCs w:val="32"/>
          <w:highlight w:val="none"/>
          <w:u w:val="none"/>
          <w:shd w:val="clear" w:fill="auto"/>
          <w:lang w:val="en-US" w:eastAsia="zh-CN"/>
          <w14:textFill>
            <w14:solidFill>
              <w14:schemeClr w14:val="tx1"/>
            </w14:solidFill>
          </w14:textFill>
        </w:rPr>
        <w:t>经营人向负责现场检验或审图的船舶检验机构提出申请</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w:t>
      </w:r>
    </w:p>
    <w:p>
      <w:pPr>
        <w:widowControl/>
        <w:numPr>
          <w:ilvl w:val="-1"/>
          <w:numId w:val="0"/>
        </w:numPr>
        <w:shd w:val="clear"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Lines="0" w:after="0" w:afterLines="0" w:line="579" w:lineRule="exact"/>
        <w:ind w:firstLine="640" w:firstLineChars="200"/>
        <w:jc w:val="left"/>
        <w:outlineLvl w:val="9"/>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pPr>
      <w:r>
        <w:rPr>
          <w:rFonts w:hint="eastAsia" w:ascii="黑体" w:hAnsi="黑体" w:eastAsia="黑体" w:cs="黑体"/>
          <w:b w:val="0"/>
          <w:bCs w:val="0"/>
          <w:color w:val="auto"/>
          <w:kern w:val="0"/>
          <w:sz w:val="32"/>
          <w:szCs w:val="32"/>
          <w:u w:val="none"/>
          <w:lang w:val="en-US" w:eastAsia="zh-CN"/>
        </w:rPr>
        <w:t>第十三条</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 xml:space="preserve"> 【技术分析要求】申请人应当基于符合船舶技术规范的安全目标和功能性要求，结合船舶</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海</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上设施</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的结构特点和营运特性，选取适用的风险评估方法开展风险识别和定性或定量分析，制定相应的风险防控措施，必要时应当进行试验和工程分析。</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 xml:space="preserve">   </w:t>
      </w:r>
      <w:r>
        <w:rPr>
          <w:rFonts w:hint="eastAsia" w:ascii="黑体" w:hAnsi="黑体" w:eastAsia="黑体" w:cs="黑体"/>
          <w:b w:val="0"/>
          <w:bCs w:val="0"/>
          <w:kern w:val="0"/>
          <w:sz w:val="32"/>
          <w:szCs w:val="32"/>
          <w:u w:val="none"/>
          <w:lang w:val="en-US" w:eastAsia="zh-CN"/>
        </w:rPr>
        <w:t xml:space="preserve"> </w:t>
      </w:r>
      <w:r>
        <w:rPr>
          <w:rFonts w:hint="eastAsia" w:ascii="黑体" w:hAnsi="黑体" w:eastAsia="黑体" w:cs="黑体"/>
          <w:b w:val="0"/>
          <w:bCs w:val="0"/>
          <w:color w:val="auto"/>
          <w:kern w:val="0"/>
          <w:sz w:val="32"/>
          <w:szCs w:val="32"/>
          <w:u w:val="none"/>
          <w:lang w:val="en-US" w:eastAsia="zh-CN"/>
        </w:rPr>
        <w:t>第十四条</w:t>
      </w:r>
      <w:r>
        <w:rPr>
          <w:rFonts w:hint="eastAsia" w:ascii="黑体" w:hAnsi="黑体" w:eastAsia="黑体" w:cs="黑体"/>
          <w:b w:val="0"/>
          <w:bCs w:val="0"/>
          <w:kern w:val="0"/>
          <w:sz w:val="32"/>
          <w:szCs w:val="32"/>
          <w:u w:val="none"/>
          <w:lang w:val="en-US" w:eastAsia="zh-CN"/>
        </w:rPr>
        <w:t xml:space="preserve"> </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【等效申请提交材料】申请船舶和海上设施等效，应当提交以下材料：</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 xml:space="preserve">    （一）申请</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书</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简要说明船舶和</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海上设施基本</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情况和申请等效事由</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w:t>
      </w:r>
    </w:p>
    <w:p>
      <w:pPr>
        <w:widowControl/>
        <w:numPr>
          <w:ilvl w:val="-1"/>
          <w:numId w:val="0"/>
        </w:numPr>
        <w:shd w:val="clear"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Lines="0" w:after="0" w:afterLines="0" w:line="579" w:lineRule="exact"/>
        <w:ind w:firstLine="640" w:firstLineChars="200"/>
        <w:jc w:val="left"/>
        <w:outlineLvl w:val="9"/>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（二）论证报告，包含但不限于以下内容：</w:t>
      </w:r>
    </w:p>
    <w:p>
      <w:pPr>
        <w:widowControl/>
        <w:numPr>
          <w:ilvl w:val="-1"/>
          <w:numId w:val="0"/>
        </w:numPr>
        <w:shd w:val="clear"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Lines="0" w:after="0" w:afterLines="0" w:line="579" w:lineRule="exact"/>
        <w:ind w:firstLine="640" w:firstLineChars="200"/>
        <w:jc w:val="left"/>
        <w:outlineLvl w:val="9"/>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pPr>
      <w:r>
        <w:rPr>
          <w:rFonts w:hint="eastAsia" w:ascii="仿宋_GB2312" w:hAnsi="仿宋_GB2312" w:eastAsia="仿宋_GB2312" w:cs="仿宋_GB2312"/>
          <w:bCs w:val="0"/>
          <w:color w:val="000000" w:themeColor="text1"/>
          <w:kern w:val="0"/>
          <w:sz w:val="32"/>
          <w:szCs w:val="32"/>
          <w:u w:val="none"/>
          <w:shd w:val="clear" w:fill="auto"/>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船舶</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和海上设施</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概况：船名（或审图控制号）、</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船型</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、航区</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定员</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主尺度、船舶结构、主要设备、功能用途</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重大改建情况</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如有</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以及</w:t>
      </w:r>
      <w:r>
        <w:rPr>
          <w:rFonts w:hint="eastAsia" w:ascii="仿宋_GB2312" w:hAnsi="仿宋_GB2312" w:eastAsia="仿宋_GB2312" w:cs="仿宋_GB2312"/>
          <w:color w:val="000000" w:themeColor="text1"/>
          <w:kern w:val="0"/>
          <w:sz w:val="32"/>
          <w:szCs w:val="32"/>
          <w:highlight w:val="none"/>
          <w:u w:val="none"/>
          <w:shd w:val="clear" w:fill="auto"/>
          <w:lang w:val="en-US" w:eastAsia="zh-CN"/>
          <w14:textFill>
            <w14:solidFill>
              <w14:schemeClr w14:val="tx1"/>
            </w14:solidFill>
          </w14:textFill>
        </w:rPr>
        <w:t>船舶拟登记地信息</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 xml:space="preserve">等； </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 xml:space="preserve">    </w:t>
      </w:r>
      <w:r>
        <w:rPr>
          <w:rFonts w:hint="eastAsia" w:ascii="仿宋_GB2312" w:hAnsi="仿宋_GB2312" w:eastAsia="仿宋_GB2312" w:cs="仿宋_GB2312"/>
          <w:bCs w:val="0"/>
          <w:color w:val="000000" w:themeColor="text1"/>
          <w:kern w:val="0"/>
          <w:sz w:val="32"/>
          <w:szCs w:val="32"/>
          <w:u w:val="none"/>
          <w:shd w:val="clear" w:fill="auto"/>
          <w:lang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申请采取等效措施的理由</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条款依据</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和</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可行性</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分析；</w:t>
      </w:r>
    </w:p>
    <w:p>
      <w:pPr>
        <w:widowControl/>
        <w:shd w:val="clear"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Lines="0" w:after="0" w:afterLines="0" w:line="579" w:lineRule="exact"/>
        <w:ind w:firstLine="640" w:firstLineChars="200"/>
        <w:jc w:val="left"/>
        <w:outlineLvl w:val="9"/>
        <w:rPr>
          <w:rFonts w:hint="eastAsia" w:ascii="仿宋_GB2312" w:hAnsi="仿宋_GB2312" w:eastAsia="仿宋_GB2312" w:cs="仿宋_GB2312"/>
          <w:bCs w:val="0"/>
          <w:color w:val="000000" w:themeColor="text1"/>
          <w:kern w:val="0"/>
          <w:sz w:val="32"/>
          <w:szCs w:val="32"/>
          <w:u w:val="none"/>
          <w:shd w:val="clear" w:fill="auto"/>
          <w14:textFill>
            <w14:solidFill>
              <w14:schemeClr w14:val="tx1"/>
            </w14:solidFill>
          </w14:textFill>
        </w:rPr>
      </w:pP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申请采取等效措施的装置、材料、设施或设备、器具，或者型式；</w:t>
      </w:r>
    </w:p>
    <w:p>
      <w:pPr>
        <w:widowControl/>
        <w:shd w:val="clear"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Lines="0" w:after="0" w:afterLines="0" w:line="579" w:lineRule="exact"/>
        <w:ind w:firstLine="640" w:firstLineChars="200"/>
        <w:jc w:val="left"/>
        <w:outlineLvl w:val="9"/>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highlight w:val="none"/>
          <w:u w:val="none"/>
          <w:shd w:val="clear" w:fill="auto"/>
          <w:lang w:val="en-US" w:eastAsia="zh-CN"/>
          <w14:textFill>
            <w14:solidFill>
              <w14:schemeClr w14:val="tx1"/>
            </w14:solidFill>
          </w14:textFill>
        </w:rPr>
        <w:t>按照第十三条要求</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对</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采取的</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等效措施</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开展</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的技术分析</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w:t>
      </w:r>
    </w:p>
    <w:p>
      <w:pPr>
        <w:widowControl/>
        <w:shd w:val="clear"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Lines="0" w:after="0" w:afterLines="0" w:line="579" w:lineRule="exact"/>
        <w:ind w:firstLine="640" w:firstLineChars="200"/>
        <w:jc w:val="left"/>
        <w:outlineLvl w:val="9"/>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已通过试验或其他方法验证等效措施至少与</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船舶技术规范</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或</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国际公约</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所</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要求具有同等效能</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且不损害或降低船舶</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、海上设施</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整体安全</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水平</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的证明</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w:t>
      </w:r>
    </w:p>
    <w:p>
      <w:pPr>
        <w:keepNext w:val="0"/>
        <w:keepLines w:val="0"/>
        <w:pageBreakBefore w:val="0"/>
        <w:widowControl/>
        <w:shd w:val="clear"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beforeLines="0" w:after="0" w:afterLines="0" w:line="579" w:lineRule="exact"/>
        <w:ind w:left="0" w:leftChars="0" w:firstLine="640" w:firstLineChars="200"/>
        <w:jc w:val="left"/>
        <w:textAlignment w:val="auto"/>
        <w:outlineLvl w:val="9"/>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pPr>
      <w:r>
        <w:rPr>
          <w:rFonts w:hint="eastAsia" w:ascii="黑体" w:hAnsi="黑体" w:eastAsia="黑体" w:cs="黑体"/>
          <w:b w:val="0"/>
          <w:bCs w:val="0"/>
          <w:kern w:val="0"/>
          <w:sz w:val="32"/>
          <w:szCs w:val="32"/>
          <w:u w:val="none"/>
        </w:rPr>
        <w:t>第</w:t>
      </w:r>
      <w:r>
        <w:rPr>
          <w:rFonts w:hint="eastAsia" w:ascii="黑体" w:hAnsi="黑体" w:eastAsia="黑体" w:cs="黑体"/>
          <w:b w:val="0"/>
          <w:bCs w:val="0"/>
          <w:color w:val="auto"/>
          <w:kern w:val="0"/>
          <w:sz w:val="32"/>
          <w:szCs w:val="32"/>
          <w:u w:val="none"/>
        </w:rPr>
        <w:t>十</w:t>
      </w:r>
      <w:r>
        <w:rPr>
          <w:rFonts w:hint="eastAsia" w:ascii="黑体" w:hAnsi="黑体" w:eastAsia="黑体" w:cs="黑体"/>
          <w:b w:val="0"/>
          <w:bCs w:val="0"/>
          <w:color w:val="auto"/>
          <w:kern w:val="0"/>
          <w:sz w:val="32"/>
          <w:szCs w:val="32"/>
          <w:u w:val="none"/>
          <w:lang w:val="en-US" w:eastAsia="zh-CN"/>
        </w:rPr>
        <w:t>五</w:t>
      </w:r>
      <w:r>
        <w:rPr>
          <w:rFonts w:hint="eastAsia" w:ascii="黑体" w:hAnsi="黑体" w:eastAsia="黑体" w:cs="黑体"/>
          <w:b w:val="0"/>
          <w:bCs w:val="0"/>
          <w:kern w:val="0"/>
          <w:sz w:val="32"/>
          <w:szCs w:val="32"/>
          <w:u w:val="none"/>
        </w:rPr>
        <w:t>条</w:t>
      </w:r>
      <w:bookmarkStart w:id="0" w:name="OLE_LINK2"/>
      <w:r>
        <w:rPr>
          <w:rFonts w:hint="eastAsia" w:ascii="黑体" w:hAnsi="黑体" w:eastAsia="黑体" w:cs="黑体"/>
          <w:b w:val="0"/>
          <w:bCs w:val="0"/>
          <w:kern w:val="0"/>
          <w:sz w:val="32"/>
          <w:szCs w:val="32"/>
          <w:u w:val="none"/>
          <w:lang w:val="en-US" w:eastAsia="zh-CN"/>
        </w:rPr>
        <w:t xml:space="preserve"> </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【免除申请提交材料】</w:t>
      </w:r>
      <w:bookmarkEnd w:id="0"/>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申请船舶和海上设施免除，</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应当</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提交以下材料：</w:t>
      </w:r>
    </w:p>
    <w:p>
      <w:pPr>
        <w:widowControl/>
        <w:shd w:val="clear"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Lines="0" w:after="0" w:afterLines="0" w:line="579" w:lineRule="exact"/>
        <w:ind w:left="0" w:leftChars="0" w:firstLine="640" w:firstLineChars="200"/>
        <w:jc w:val="left"/>
        <w:outlineLvl w:val="9"/>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pP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一</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申请书</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简要说明船舶和</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海上设施基本</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情况和申请免除事由</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w:t>
      </w:r>
    </w:p>
    <w:p>
      <w:pPr>
        <w:widowControl/>
        <w:shd w:val="clear"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Lines="0" w:after="0" w:afterLines="0" w:line="579" w:lineRule="exact"/>
        <w:ind w:left="0" w:leftChars="0" w:firstLine="640" w:firstLineChars="200"/>
        <w:jc w:val="left"/>
        <w:outlineLvl w:val="9"/>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二</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论证报告，包含但不限于以下内容：</w:t>
      </w:r>
    </w:p>
    <w:p>
      <w:pPr>
        <w:widowControl/>
        <w:shd w:val="clear"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Lines="0" w:after="0" w:afterLines="0" w:line="579" w:lineRule="exact"/>
        <w:ind w:firstLine="640" w:firstLineChars="200"/>
        <w:jc w:val="left"/>
        <w:outlineLvl w:val="9"/>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pPr>
      <w:r>
        <w:rPr>
          <w:rFonts w:hint="eastAsia" w:ascii="仿宋_GB2312" w:hAnsi="仿宋_GB2312" w:eastAsia="仿宋_GB2312" w:cs="仿宋_GB2312"/>
          <w:bCs w:val="0"/>
          <w:color w:val="000000" w:themeColor="text1"/>
          <w:kern w:val="0"/>
          <w:sz w:val="32"/>
          <w:szCs w:val="32"/>
          <w:u w:val="none"/>
          <w:shd w:val="clear" w:fill="auto"/>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船舶</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和海上设施</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概况：船名（或审图控制号）、</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船型</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、航区</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定员、主尺度、船舶结构、主要设备、功能用途、重大改建情况</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如有</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以及</w:t>
      </w:r>
      <w:r>
        <w:rPr>
          <w:rFonts w:hint="eastAsia" w:ascii="仿宋_GB2312" w:hAnsi="仿宋_GB2312" w:eastAsia="仿宋_GB2312" w:cs="仿宋_GB2312"/>
          <w:color w:val="000000" w:themeColor="text1"/>
          <w:kern w:val="0"/>
          <w:sz w:val="32"/>
          <w:szCs w:val="32"/>
          <w:highlight w:val="none"/>
          <w:u w:val="none"/>
          <w:shd w:val="clear" w:fill="auto"/>
          <w:lang w:val="en-US" w:eastAsia="zh-CN"/>
          <w14:textFill>
            <w14:solidFill>
              <w14:schemeClr w14:val="tx1"/>
            </w14:solidFill>
          </w14:textFill>
        </w:rPr>
        <w:t>船舶拟登记地信息</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等；</w:t>
      </w:r>
    </w:p>
    <w:p>
      <w:pPr>
        <w:widowControl/>
        <w:shd w:val="clear"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Lines="0" w:after="0" w:afterLines="0" w:line="579" w:lineRule="exact"/>
        <w:ind w:firstLine="640" w:firstLineChars="200"/>
        <w:jc w:val="left"/>
        <w:outlineLvl w:val="9"/>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pP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申请免除的理由</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条款依据</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和</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可行性</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分析；</w:t>
      </w:r>
    </w:p>
    <w:p>
      <w:pPr>
        <w:widowControl/>
        <w:shd w:val="clear"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Lines="0" w:after="0" w:afterLines="0" w:line="579" w:lineRule="exact"/>
        <w:ind w:firstLine="640" w:firstLineChars="200"/>
        <w:jc w:val="left"/>
        <w:outlineLvl w:val="9"/>
        <w:rPr>
          <w:rFonts w:hint="eastAsia" w:ascii="仿宋_GB2312" w:hAnsi="仿宋_GB2312" w:eastAsia="仿宋_GB2312" w:cs="仿宋_GB2312"/>
          <w:bCs w:val="0"/>
          <w:color w:val="000000" w:themeColor="text1"/>
          <w:kern w:val="0"/>
          <w:sz w:val="32"/>
          <w:szCs w:val="32"/>
          <w:u w:val="none"/>
          <w:shd w:val="clear" w:fill="auto"/>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3.按照第十三条要求</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对免除</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船舶技术规范或国际公约</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要求后其安全性能的技术分析</w:t>
      </w:r>
      <w:r>
        <w:rPr>
          <w:rFonts w:hint="eastAsia" w:ascii="仿宋_GB2312" w:hAnsi="仿宋_GB2312" w:eastAsia="仿宋_GB2312" w:cs="仿宋_GB2312"/>
          <w:bCs w:val="0"/>
          <w:color w:val="000000" w:themeColor="text1"/>
          <w:kern w:val="0"/>
          <w:sz w:val="32"/>
          <w:szCs w:val="32"/>
          <w:u w:val="none"/>
          <w:shd w:val="clear" w:fill="auto"/>
          <w:lang w:eastAsia="zh-CN"/>
          <w14:textFill>
            <w14:solidFill>
              <w14:schemeClr w14:val="tx1"/>
            </w14:solidFill>
          </w14:textFill>
        </w:rPr>
        <w:t>；</w:t>
      </w:r>
    </w:p>
    <w:p>
      <w:pPr>
        <w:widowControl/>
        <w:shd w:val="clear"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Lines="0" w:after="0" w:afterLines="0" w:line="579" w:lineRule="exact"/>
        <w:ind w:firstLine="640" w:firstLineChars="200"/>
        <w:jc w:val="left"/>
        <w:outlineLvl w:val="9"/>
        <w:rPr>
          <w:rFonts w:hint="eastAsia" w:ascii="仿宋_GB2312" w:hAnsi="仿宋_GB2312" w:eastAsia="仿宋_GB2312" w:cs="仿宋_GB2312"/>
          <w:color w:val="000000" w:themeColor="text1"/>
          <w:kern w:val="0"/>
          <w:sz w:val="32"/>
          <w:szCs w:val="32"/>
          <w:highlight w:val="none"/>
          <w:u w:val="none"/>
          <w:shd w:val="clear" w:fill="auto"/>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4.已</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通过试验或其他方法</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验证</w:t>
      </w:r>
      <w:r>
        <w:rPr>
          <w:rFonts w:hint="eastAsia" w:ascii="仿宋_GB2312" w:hAnsi="仿宋_GB2312" w:eastAsia="仿宋_GB2312" w:cs="仿宋_GB2312"/>
          <w:color w:val="000000" w:themeColor="text1"/>
          <w:kern w:val="0"/>
          <w:sz w:val="32"/>
          <w:szCs w:val="32"/>
          <w:highlight w:val="none"/>
          <w:u w:val="none"/>
          <w:shd w:val="clear" w:fill="auto"/>
          <w:lang w:val="en-US" w:eastAsia="zh-CN"/>
          <w14:textFill>
            <w14:solidFill>
              <w14:schemeClr w14:val="tx1"/>
            </w14:solidFill>
          </w14:textFill>
        </w:rPr>
        <w:t>免除措施</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适用于</w:t>
      </w:r>
      <w:r>
        <w:rPr>
          <w:rFonts w:hint="eastAsia" w:ascii="仿宋_GB2312" w:hAnsi="仿宋_GB2312" w:eastAsia="仿宋_GB2312" w:cs="仿宋_GB2312"/>
          <w:color w:val="000000" w:themeColor="text1"/>
          <w:kern w:val="0"/>
          <w:sz w:val="32"/>
          <w:szCs w:val="32"/>
          <w:highlight w:val="none"/>
          <w:u w:val="none"/>
          <w:shd w:val="clear" w:fill="auto"/>
          <w:lang w:val="en-US" w:eastAsia="zh-CN"/>
          <w14:textFill>
            <w14:solidFill>
              <w14:schemeClr w14:val="tx1"/>
            </w14:solidFill>
          </w14:textFill>
        </w:rPr>
        <w:t>船舶和海上设施特定用途或环境，保障全面</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安全</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的证明</w:t>
      </w:r>
      <w:r>
        <w:rPr>
          <w:rFonts w:hint="eastAsia" w:ascii="仿宋_GB2312" w:hAnsi="仿宋_GB2312" w:eastAsia="仿宋_GB2312" w:cs="仿宋_GB2312"/>
          <w:color w:val="000000" w:themeColor="text1"/>
          <w:kern w:val="0"/>
          <w:sz w:val="32"/>
          <w:szCs w:val="32"/>
          <w:highlight w:val="none"/>
          <w:u w:val="none"/>
          <w:shd w:val="clear" w:fill="auto"/>
          <w:lang w:eastAsia="zh-CN"/>
          <w14:textFill>
            <w14:solidFill>
              <w14:schemeClr w14:val="tx1"/>
            </w14:solidFill>
          </w14:textFill>
        </w:rPr>
        <w:t>。</w:t>
      </w:r>
    </w:p>
    <w:p>
      <w:pPr>
        <w:widowControl/>
        <w:shd w:val="clear"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Lines="0" w:after="0" w:afterLines="0" w:line="579" w:lineRule="exact"/>
        <w:ind w:firstLine="640" w:firstLineChars="200"/>
        <w:jc w:val="left"/>
        <w:outlineLvl w:val="9"/>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pPr>
      <w:r>
        <w:rPr>
          <w:rFonts w:hint="eastAsia" w:ascii="黑体" w:hAnsi="黑体" w:eastAsia="黑体" w:cs="黑体"/>
          <w:b w:val="0"/>
          <w:bCs w:val="0"/>
          <w:color w:val="auto"/>
          <w:kern w:val="0"/>
          <w:sz w:val="32"/>
          <w:szCs w:val="32"/>
          <w:u w:val="none"/>
          <w:lang w:val="en-US" w:eastAsia="zh-CN"/>
        </w:rPr>
        <w:t>第十六条</w:t>
      </w:r>
      <w:bookmarkStart w:id="1" w:name="OLE_LINK3"/>
      <w:r>
        <w:rPr>
          <w:rFonts w:hint="eastAsia" w:ascii="黑体" w:hAnsi="黑体" w:eastAsia="黑体" w:cs="黑体"/>
          <w:b w:val="0"/>
          <w:bCs w:val="0"/>
          <w:kern w:val="0"/>
          <w:sz w:val="32"/>
          <w:szCs w:val="32"/>
          <w:u w:val="none"/>
          <w:lang w:val="en-US" w:eastAsia="zh-CN"/>
        </w:rPr>
        <w:t xml:space="preserve"> </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【不宜申请的情形】</w:t>
      </w:r>
      <w:bookmarkEnd w:id="1"/>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下列情况不能</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作</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为申请等效、免除的理由：</w:t>
      </w:r>
    </w:p>
    <w:p>
      <w:pPr>
        <w:widowControl/>
        <w:numPr>
          <w:ilvl w:val="0"/>
          <w:numId w:val="1"/>
        </w:numPr>
        <w:shd w:val="clear"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Lines="0" w:after="0" w:afterLines="0" w:line="579" w:lineRule="exact"/>
        <w:ind w:firstLine="640" w:firstLineChars="200"/>
        <w:jc w:val="left"/>
        <w:outlineLvl w:val="9"/>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pP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船舶</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和海上设施</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自身构造不合理，导致不能满足</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船舶技术规范</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要求；</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二</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船舶</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、海上设施</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严重老化，无法完全修复；</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三</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船</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舶所有人或经营人</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因资金缺乏，无力修复船舶</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和海上设施</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w:t>
      </w:r>
    </w:p>
    <w:p>
      <w:pPr>
        <w:widowControl/>
        <w:shd w:val="clear"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Lines="0" w:after="0" w:afterLines="0" w:line="579" w:lineRule="exact"/>
        <w:ind w:firstLine="0" w:firstLineChars="0"/>
        <w:jc w:val="center"/>
        <w:outlineLvl w:val="9"/>
        <w:rPr>
          <w:rFonts w:hint="eastAsia" w:ascii="黑体" w:hAnsi="黑体" w:eastAsia="黑体" w:cs="黑体"/>
          <w:b w:val="0"/>
          <w:bCs w:val="0"/>
          <w:color w:val="000000" w:themeColor="text1"/>
          <w:kern w:val="0"/>
          <w:sz w:val="32"/>
          <w:szCs w:val="32"/>
          <w:u w:val="none"/>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u w:val="none"/>
          <w:lang w:val="en-US" w:eastAsia="zh-CN"/>
          <w14:textFill>
            <w14:solidFill>
              <w14:schemeClr w14:val="tx1"/>
            </w14:solidFill>
          </w14:textFill>
        </w:rPr>
        <w:t>第四章 技术评估</w:t>
      </w:r>
    </w:p>
    <w:p>
      <w:pPr>
        <w:widowControl/>
        <w:shd w:val="clear"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Lines="0" w:after="0" w:afterLines="0" w:line="579" w:lineRule="exact"/>
        <w:ind w:firstLine="640" w:firstLineChars="200"/>
        <w:jc w:val="left"/>
        <w:outlineLvl w:val="9"/>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pPr>
      <w:r>
        <w:rPr>
          <w:rFonts w:hint="eastAsia" w:ascii="黑体" w:hAnsi="黑体" w:eastAsia="黑体" w:cs="黑体"/>
          <w:b w:val="0"/>
          <w:bCs w:val="0"/>
          <w:kern w:val="0"/>
          <w:sz w:val="32"/>
          <w:szCs w:val="32"/>
          <w:u w:val="none"/>
        </w:rPr>
        <w:t>第</w:t>
      </w:r>
      <w:r>
        <w:rPr>
          <w:rFonts w:hint="eastAsia" w:ascii="黑体" w:hAnsi="黑体" w:eastAsia="黑体" w:cs="黑体"/>
          <w:b w:val="0"/>
          <w:bCs w:val="0"/>
          <w:color w:val="auto"/>
          <w:kern w:val="0"/>
          <w:sz w:val="32"/>
          <w:szCs w:val="32"/>
          <w:u w:val="none"/>
        </w:rPr>
        <w:t>十</w:t>
      </w:r>
      <w:r>
        <w:rPr>
          <w:rFonts w:hint="eastAsia" w:ascii="黑体" w:hAnsi="黑体" w:eastAsia="黑体" w:cs="黑体"/>
          <w:b w:val="0"/>
          <w:bCs w:val="0"/>
          <w:color w:val="auto"/>
          <w:kern w:val="0"/>
          <w:sz w:val="32"/>
          <w:szCs w:val="32"/>
          <w:u w:val="none"/>
          <w:lang w:val="en-US" w:eastAsia="zh-CN"/>
        </w:rPr>
        <w:t>七</w:t>
      </w:r>
      <w:r>
        <w:rPr>
          <w:rFonts w:hint="eastAsia" w:ascii="黑体" w:hAnsi="黑体" w:eastAsia="黑体" w:cs="黑体"/>
          <w:b w:val="0"/>
          <w:bCs w:val="0"/>
          <w:kern w:val="0"/>
          <w:sz w:val="32"/>
          <w:szCs w:val="32"/>
          <w:u w:val="none"/>
        </w:rPr>
        <w:t>条</w:t>
      </w:r>
      <w:bookmarkStart w:id="2" w:name="OLE_LINK4"/>
      <w:r>
        <w:rPr>
          <w:rFonts w:hint="eastAsia" w:ascii="黑体" w:hAnsi="黑体" w:eastAsia="黑体" w:cs="黑体"/>
          <w:b w:val="0"/>
          <w:bCs w:val="0"/>
          <w:kern w:val="0"/>
          <w:sz w:val="32"/>
          <w:szCs w:val="32"/>
          <w:u w:val="none"/>
          <w:lang w:val="en-US" w:eastAsia="zh-CN"/>
        </w:rPr>
        <w:t xml:space="preserve"> </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【材料预审】</w:t>
      </w:r>
      <w:bookmarkEnd w:id="2"/>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负责</w:t>
      </w:r>
      <w:r>
        <w:rPr>
          <w:rFonts w:hint="eastAsia" w:ascii="仿宋_GB2312" w:hAnsi="仿宋_GB2312" w:eastAsia="仿宋_GB2312" w:cs="仿宋_GB2312"/>
          <w:color w:val="000000" w:themeColor="text1"/>
          <w:kern w:val="0"/>
          <w:sz w:val="32"/>
          <w:szCs w:val="32"/>
          <w:highlight w:val="none"/>
          <w:u w:val="none"/>
          <w:shd w:val="clear" w:fill="auto"/>
          <w:lang w:val="en-US" w:eastAsia="zh-CN"/>
          <w14:textFill>
            <w14:solidFill>
              <w14:schemeClr w14:val="tx1"/>
            </w14:solidFill>
          </w14:textFill>
        </w:rPr>
        <w:t>现场检验或审图的</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船舶检验机构</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应当</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在</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收到</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申请后的5个工作日内对</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申请事项的合规性、申请材料的完整性、技术的合理性</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进行</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审查</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符合要求的，报送省级船舶检验机构，并附具预审查意见；</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不符合要求的，</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应当</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将申请材料退</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还</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申请人</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并说明理由</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w:t>
      </w:r>
    </w:p>
    <w:p>
      <w:pPr>
        <w:widowControl/>
        <w:numPr>
          <w:ilvl w:val="-1"/>
          <w:numId w:val="0"/>
        </w:numPr>
        <w:shd w:val="clear"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Lines="0" w:after="0" w:afterLines="0" w:line="579" w:lineRule="exact"/>
        <w:ind w:firstLine="640" w:firstLineChars="200"/>
        <w:jc w:val="left"/>
        <w:outlineLvl w:val="9"/>
        <w:rPr>
          <w:rFonts w:hint="eastAsia" w:ascii="仿宋_GB2312" w:hAnsi="仿宋_GB2312" w:eastAsia="仿宋_GB2312" w:cs="仿宋_GB2312"/>
          <w:b w:val="0"/>
          <w:bCs w:val="0"/>
          <w:color w:val="000000" w:themeColor="text1"/>
          <w:kern w:val="0"/>
          <w:sz w:val="32"/>
          <w:szCs w:val="32"/>
          <w:highlight w:val="none"/>
          <w:u w:val="none"/>
          <w:shd w:val="clear" w:fill="auto"/>
          <w:lang w:val="en-US" w:eastAsia="zh-CN"/>
          <w14:textFill>
            <w14:solidFill>
              <w14:schemeClr w14:val="tx1"/>
            </w14:solidFill>
          </w14:textFill>
        </w:rPr>
      </w:pPr>
      <w:r>
        <w:rPr>
          <w:rFonts w:hint="eastAsia" w:ascii="黑体" w:hAnsi="黑体" w:eastAsia="黑体" w:cs="黑体"/>
          <w:b w:val="0"/>
          <w:bCs w:val="0"/>
          <w:kern w:val="0"/>
          <w:sz w:val="32"/>
          <w:szCs w:val="32"/>
          <w:u w:val="none"/>
        </w:rPr>
        <w:t>第</w:t>
      </w:r>
      <w:r>
        <w:rPr>
          <w:rFonts w:hint="eastAsia" w:ascii="黑体" w:hAnsi="黑体" w:eastAsia="黑体" w:cs="黑体"/>
          <w:b w:val="0"/>
          <w:bCs w:val="0"/>
          <w:color w:val="auto"/>
          <w:kern w:val="0"/>
          <w:sz w:val="32"/>
          <w:szCs w:val="32"/>
          <w:u w:val="none"/>
        </w:rPr>
        <w:t>十</w:t>
      </w:r>
      <w:r>
        <w:rPr>
          <w:rFonts w:hint="eastAsia" w:ascii="黑体" w:hAnsi="黑体" w:eastAsia="黑体" w:cs="黑体"/>
          <w:b w:val="0"/>
          <w:bCs w:val="0"/>
          <w:color w:val="auto"/>
          <w:kern w:val="0"/>
          <w:sz w:val="32"/>
          <w:szCs w:val="32"/>
          <w:u w:val="none"/>
          <w:lang w:val="en-US" w:eastAsia="zh-CN"/>
        </w:rPr>
        <w:t>八</w:t>
      </w:r>
      <w:r>
        <w:rPr>
          <w:rFonts w:hint="eastAsia" w:ascii="黑体" w:hAnsi="黑体" w:eastAsia="黑体" w:cs="黑体"/>
          <w:b w:val="0"/>
          <w:bCs w:val="0"/>
          <w:kern w:val="0"/>
          <w:sz w:val="32"/>
          <w:szCs w:val="32"/>
          <w:u w:val="none"/>
        </w:rPr>
        <w:t>条</w:t>
      </w:r>
      <w:r>
        <w:rPr>
          <w:rFonts w:hint="eastAsia" w:ascii="黑体" w:hAnsi="黑体" w:eastAsia="黑体" w:cs="黑体"/>
          <w:b w:val="0"/>
          <w:bCs w:val="0"/>
          <w:kern w:val="0"/>
          <w:sz w:val="32"/>
          <w:szCs w:val="32"/>
          <w:u w:val="none"/>
          <w:lang w:val="en-US" w:eastAsia="zh-CN"/>
        </w:rPr>
        <w:t xml:space="preserve"> 【</w:t>
      </w:r>
      <w:r>
        <w:rPr>
          <w:rFonts w:hint="eastAsia" w:ascii="仿宋_GB2312" w:hAnsi="仿宋_GB2312" w:eastAsia="仿宋_GB2312" w:cs="仿宋_GB2312"/>
          <w:b w:val="0"/>
          <w:bCs w:val="0"/>
          <w:color w:val="000000" w:themeColor="text1"/>
          <w:kern w:val="0"/>
          <w:sz w:val="32"/>
          <w:szCs w:val="32"/>
          <w:u w:val="none"/>
          <w:shd w:val="clear" w:fill="auto"/>
          <w:lang w:val="en-US" w:eastAsia="zh-CN"/>
          <w14:textFill>
            <w14:solidFill>
              <w14:schemeClr w14:val="tx1"/>
            </w14:solidFill>
          </w14:textFill>
        </w:rPr>
        <w:t>技术评估要求</w:t>
      </w:r>
      <w:r>
        <w:rPr>
          <w:rFonts w:hint="eastAsia" w:ascii="黑体" w:hAnsi="黑体" w:eastAsia="黑体" w:cs="黑体"/>
          <w:b w:val="0"/>
          <w:bCs w:val="0"/>
          <w:kern w:val="0"/>
          <w:sz w:val="32"/>
          <w:szCs w:val="32"/>
          <w:u w:val="none"/>
          <w:lang w:val="en-US" w:eastAsia="zh-CN"/>
        </w:rPr>
        <w:t>】</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省级船舶检验机构在收到转报申请材料及预审查意见后，应当在</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15个工作日内</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开展技术评估，视情况开展专家论证</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w:t>
      </w:r>
    </w:p>
    <w:p>
      <w:pPr>
        <w:widowControl/>
        <w:numPr>
          <w:ilvl w:val="-1"/>
          <w:numId w:val="0"/>
        </w:numPr>
        <w:shd w:val="clear"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Lines="0" w:after="0" w:afterLines="0" w:line="579" w:lineRule="exact"/>
        <w:ind w:firstLine="640" w:firstLineChars="200"/>
        <w:jc w:val="left"/>
        <w:outlineLvl w:val="9"/>
        <w:rPr>
          <w:rFonts w:hint="eastAsia" w:ascii="仿宋_GB2312" w:hAnsi="仿宋_GB2312" w:eastAsia="仿宋_GB2312" w:cs="仿宋_GB2312"/>
          <w:b w:val="0"/>
          <w:bCs w:val="0"/>
          <w:color w:val="000000" w:themeColor="text1"/>
          <w:kern w:val="0"/>
          <w:sz w:val="32"/>
          <w:szCs w:val="32"/>
          <w:highlight w:val="none"/>
          <w:u w:val="none"/>
          <w:shd w:val="clear" w:fill="auto"/>
          <w:lang w:val="en-US" w:eastAsia="zh-CN"/>
          <w14:textFill>
            <w14:solidFill>
              <w14:schemeClr w14:val="tx1"/>
            </w14:solidFill>
          </w14:textFill>
        </w:rPr>
      </w:pPr>
      <w:r>
        <w:rPr>
          <w:rFonts w:hint="eastAsia" w:ascii="黑体" w:hAnsi="黑体" w:eastAsia="黑体" w:cs="黑体"/>
          <w:b w:val="0"/>
          <w:bCs w:val="0"/>
          <w:kern w:val="0"/>
          <w:sz w:val="32"/>
          <w:szCs w:val="32"/>
          <w:u w:val="none"/>
        </w:rPr>
        <w:t>第</w:t>
      </w:r>
      <w:r>
        <w:rPr>
          <w:rFonts w:hint="eastAsia" w:ascii="黑体" w:hAnsi="黑体" w:eastAsia="黑体" w:cs="黑体"/>
          <w:b w:val="0"/>
          <w:bCs w:val="0"/>
          <w:color w:val="auto"/>
          <w:kern w:val="0"/>
          <w:sz w:val="32"/>
          <w:szCs w:val="32"/>
          <w:u w:val="none"/>
        </w:rPr>
        <w:t>十</w:t>
      </w:r>
      <w:r>
        <w:rPr>
          <w:rFonts w:hint="eastAsia" w:ascii="黑体" w:hAnsi="黑体" w:eastAsia="黑体" w:cs="黑体"/>
          <w:b w:val="0"/>
          <w:bCs w:val="0"/>
          <w:color w:val="auto"/>
          <w:kern w:val="0"/>
          <w:sz w:val="32"/>
          <w:szCs w:val="32"/>
          <w:u w:val="none"/>
          <w:lang w:val="en-US" w:eastAsia="zh-CN"/>
        </w:rPr>
        <w:t>九</w:t>
      </w:r>
      <w:r>
        <w:rPr>
          <w:rFonts w:hint="eastAsia" w:ascii="黑体" w:hAnsi="黑体" w:eastAsia="黑体" w:cs="黑体"/>
          <w:b w:val="0"/>
          <w:bCs w:val="0"/>
          <w:kern w:val="0"/>
          <w:sz w:val="32"/>
          <w:szCs w:val="32"/>
          <w:u w:val="none"/>
        </w:rPr>
        <w:t>条</w:t>
      </w:r>
      <w:bookmarkStart w:id="3" w:name="OLE_LINK5"/>
      <w:r>
        <w:rPr>
          <w:rFonts w:hint="eastAsia" w:ascii="黑体" w:hAnsi="黑体" w:eastAsia="黑体" w:cs="黑体"/>
          <w:b w:val="0"/>
          <w:bCs w:val="0"/>
          <w:kern w:val="0"/>
          <w:sz w:val="32"/>
          <w:szCs w:val="32"/>
          <w:u w:val="none"/>
          <w:lang w:val="en-US" w:eastAsia="zh-CN"/>
        </w:rPr>
        <w:t xml:space="preserve"> </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【技术评估内容】</w:t>
      </w:r>
      <w:bookmarkEnd w:id="3"/>
      <w:r>
        <w:rPr>
          <w:rFonts w:hint="eastAsia" w:ascii="仿宋_GB2312" w:hAnsi="仿宋_GB2312" w:eastAsia="仿宋_GB2312" w:cs="仿宋_GB2312"/>
          <w:b w:val="0"/>
          <w:bCs w:val="0"/>
          <w:color w:val="000000" w:themeColor="text1"/>
          <w:kern w:val="0"/>
          <w:sz w:val="32"/>
          <w:szCs w:val="32"/>
          <w:highlight w:val="none"/>
          <w:u w:val="none"/>
          <w:shd w:val="clear" w:fill="auto"/>
          <w:lang w:val="en-US" w:eastAsia="zh-CN"/>
          <w14:textFill>
            <w14:solidFill>
              <w14:schemeClr w14:val="tx1"/>
            </w14:solidFill>
          </w14:textFill>
        </w:rPr>
        <w:t>技术评估应当至少包括对申请事项的可行性、风险分析的科学性、风险防控措施的有效性以及对整体安全水平的影响性等内容。</w:t>
      </w:r>
    </w:p>
    <w:p>
      <w:pPr>
        <w:widowControl/>
        <w:numPr>
          <w:ilvl w:val="-1"/>
          <w:numId w:val="0"/>
        </w:numPr>
        <w:shd w:val="clear"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Lines="0" w:after="0" w:afterLines="0" w:line="579" w:lineRule="exact"/>
        <w:ind w:firstLine="640" w:firstLineChars="200"/>
        <w:jc w:val="left"/>
        <w:outlineLvl w:val="9"/>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pPr>
      <w:r>
        <w:rPr>
          <w:rFonts w:hint="eastAsia" w:ascii="黑体" w:hAnsi="黑体" w:eastAsia="黑体" w:cs="黑体"/>
          <w:b w:val="0"/>
          <w:bCs w:val="0"/>
          <w:kern w:val="0"/>
          <w:sz w:val="32"/>
          <w:szCs w:val="32"/>
          <w:u w:val="none"/>
        </w:rPr>
        <w:t>第</w:t>
      </w:r>
      <w:r>
        <w:rPr>
          <w:rFonts w:hint="eastAsia" w:ascii="黑体" w:hAnsi="黑体" w:eastAsia="黑体" w:cs="黑体"/>
          <w:b w:val="0"/>
          <w:bCs w:val="0"/>
          <w:color w:val="auto"/>
          <w:kern w:val="0"/>
          <w:sz w:val="32"/>
          <w:szCs w:val="32"/>
          <w:u w:val="none"/>
          <w:lang w:val="en-US" w:eastAsia="zh-CN"/>
        </w:rPr>
        <w:t>二十</w:t>
      </w:r>
      <w:r>
        <w:rPr>
          <w:rFonts w:hint="eastAsia" w:ascii="黑体" w:hAnsi="黑体" w:eastAsia="黑体" w:cs="黑体"/>
          <w:b w:val="0"/>
          <w:bCs w:val="0"/>
          <w:kern w:val="0"/>
          <w:sz w:val="32"/>
          <w:szCs w:val="32"/>
          <w:u w:val="none"/>
        </w:rPr>
        <w:t>条</w:t>
      </w:r>
      <w:r>
        <w:rPr>
          <w:rFonts w:hint="eastAsia" w:ascii="黑体" w:hAnsi="黑体" w:eastAsia="黑体" w:cs="黑体"/>
          <w:b w:val="0"/>
          <w:bCs w:val="0"/>
          <w:kern w:val="0"/>
          <w:sz w:val="32"/>
          <w:szCs w:val="32"/>
          <w:u w:val="none"/>
          <w:lang w:val="en-US" w:eastAsia="zh-CN"/>
        </w:rPr>
        <w:t xml:space="preserve"> </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【评估结论应用】省级</w:t>
      </w:r>
      <w:r>
        <w:rPr>
          <w:rFonts w:hint="eastAsia" w:ascii="仿宋_GB2312" w:hAnsi="仿宋_GB2312" w:eastAsia="仿宋_GB2312" w:cs="仿宋_GB2312"/>
          <w:color w:val="000000" w:themeColor="text1"/>
          <w:kern w:val="0"/>
          <w:sz w:val="32"/>
          <w:szCs w:val="32"/>
          <w:highlight w:val="none"/>
          <w:u w:val="none"/>
          <w:shd w:val="clear" w:fill="auto"/>
          <w:lang w:val="en-US" w:eastAsia="zh-CN"/>
          <w14:textFill>
            <w14:solidFill>
              <w14:schemeClr w14:val="tx1"/>
            </w14:solidFill>
          </w14:textFill>
        </w:rPr>
        <w:t>船舶检验机构经技术评估，</w:t>
      </w:r>
      <w:r>
        <w:rPr>
          <w:rFonts w:hint="eastAsia" w:ascii="仿宋_GB2312" w:hAnsi="仿宋_GB2312" w:eastAsia="仿宋_GB2312" w:cs="仿宋_GB2312"/>
          <w:color w:val="000000" w:themeColor="text1"/>
          <w:kern w:val="0"/>
          <w:sz w:val="32"/>
          <w:szCs w:val="32"/>
          <w:highlight w:val="none"/>
          <w:u w:val="none"/>
          <w:shd w:val="clear" w:fill="auto"/>
          <w14:textFill>
            <w14:solidFill>
              <w14:schemeClr w14:val="tx1"/>
            </w14:solidFill>
          </w14:textFill>
        </w:rPr>
        <w:t>认为申请事项理由充分且可行</w:t>
      </w:r>
      <w:r>
        <w:rPr>
          <w:rFonts w:hint="eastAsia" w:ascii="仿宋_GB2312" w:hAnsi="仿宋_GB2312" w:eastAsia="仿宋_GB2312" w:cs="仿宋_GB2312"/>
          <w:color w:val="000000" w:themeColor="text1"/>
          <w:kern w:val="0"/>
          <w:sz w:val="32"/>
          <w:szCs w:val="32"/>
          <w:highlight w:val="none"/>
          <w:u w:val="none"/>
          <w:shd w:val="clear" w:fill="auto"/>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u w:val="none"/>
          <w:shd w:val="clear" w:fill="auto"/>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u w:val="none"/>
          <w:shd w:val="clear" w:fill="auto"/>
          <w:lang w:val="en-US" w:eastAsia="zh-CN"/>
          <w14:textFill>
            <w14:solidFill>
              <w14:schemeClr w14:val="tx1"/>
            </w14:solidFill>
          </w14:textFill>
        </w:rPr>
        <w:t>应当出具技术评估意见，并制定船舶和海上设施等效、免除技术方案。</w:t>
      </w:r>
    </w:p>
    <w:p>
      <w:pPr>
        <w:widowControl/>
        <w:numPr>
          <w:ilvl w:val="-1"/>
          <w:numId w:val="0"/>
        </w:numPr>
        <w:shd w:val="clear"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Lines="0" w:after="0" w:afterLines="0" w:line="579" w:lineRule="exact"/>
        <w:ind w:firstLine="0" w:firstLineChars="0"/>
        <w:jc w:val="center"/>
        <w:outlineLvl w:val="9"/>
        <w:rPr>
          <w:rFonts w:hint="eastAsia" w:ascii="黑体" w:hAnsi="黑体" w:eastAsia="黑体" w:cs="黑体"/>
          <w:b w:val="0"/>
          <w:bCs w:val="0"/>
          <w:color w:val="000000" w:themeColor="text1"/>
          <w:kern w:val="0"/>
          <w:sz w:val="32"/>
          <w:szCs w:val="32"/>
          <w:u w:val="none"/>
          <w:lang w:val="en-US" w:eastAsia="zh-CN" w:bidi="ar-SA"/>
          <w14:textFill>
            <w14:solidFill>
              <w14:schemeClr w14:val="tx1"/>
            </w14:solidFill>
          </w14:textFill>
        </w:rPr>
      </w:pPr>
    </w:p>
    <w:p>
      <w:pPr>
        <w:widowControl/>
        <w:numPr>
          <w:ilvl w:val="-1"/>
          <w:numId w:val="0"/>
        </w:numPr>
        <w:shd w:val="clear"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Lines="0" w:after="0" w:afterLines="0" w:line="579" w:lineRule="exact"/>
        <w:ind w:firstLine="0" w:firstLineChars="0"/>
        <w:jc w:val="center"/>
        <w:outlineLvl w:val="9"/>
        <w:rPr>
          <w:rFonts w:hint="eastAsia" w:ascii="黑体" w:hAnsi="黑体" w:eastAsia="黑体" w:cs="黑体"/>
          <w:b w:val="0"/>
          <w:bCs w:val="0"/>
          <w:color w:val="000000" w:themeColor="text1"/>
          <w:kern w:val="0"/>
          <w:sz w:val="32"/>
          <w:szCs w:val="32"/>
          <w:u w:val="none"/>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u w:val="none"/>
          <w:lang w:val="en-US" w:eastAsia="zh-CN" w:bidi="ar-SA"/>
          <w14:textFill>
            <w14:solidFill>
              <w14:schemeClr w14:val="tx1"/>
            </w14:solidFill>
          </w14:textFill>
        </w:rPr>
        <w:t>第五章</w:t>
      </w:r>
      <w:r>
        <w:rPr>
          <w:rFonts w:hint="eastAsia" w:ascii="黑体" w:hAnsi="黑体" w:eastAsia="黑体" w:cs="黑体"/>
          <w:b w:val="0"/>
          <w:bCs w:val="0"/>
          <w:color w:val="000000" w:themeColor="text1"/>
          <w:kern w:val="0"/>
          <w:sz w:val="32"/>
          <w:szCs w:val="32"/>
          <w:u w:val="none"/>
          <w:lang w:val="en-US" w:eastAsia="zh-CN"/>
          <w14:textFill>
            <w14:solidFill>
              <w14:schemeClr w14:val="tx1"/>
            </w14:solidFill>
          </w14:textFill>
        </w:rPr>
        <w:t xml:space="preserve"> 批复与证书签注</w:t>
      </w:r>
    </w:p>
    <w:p>
      <w:pPr>
        <w:widowControl/>
        <w:numPr>
          <w:ilvl w:val="0"/>
          <w:numId w:val="0"/>
        </w:numPr>
        <w:shd w:val="clear"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Lines="0" w:after="0" w:afterLines="0" w:line="579" w:lineRule="exact"/>
        <w:ind w:firstLine="640" w:firstLineChars="200"/>
        <w:jc w:val="left"/>
        <w:outlineLvl w:val="9"/>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pPr>
      <w:r>
        <w:rPr>
          <w:rFonts w:hint="eastAsia" w:ascii="黑体" w:hAnsi="黑体" w:eastAsia="黑体" w:cs="黑体"/>
          <w:b w:val="0"/>
          <w:bCs w:val="0"/>
          <w:color w:val="auto"/>
          <w:kern w:val="0"/>
          <w:sz w:val="32"/>
          <w:szCs w:val="32"/>
          <w:u w:val="none"/>
          <w:lang w:val="en-US" w:eastAsia="zh-CN"/>
        </w:rPr>
        <w:t>第二十一条</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 xml:space="preserve"> 【技术方案报批】省级船舶检验机构在通过等效、免除技术评估后，应当向中国海事局或经授权的船舶拟申请登记地的直属海事局报请批准等效、免除技术方案。拟申请登记地未设置直属海事局的，应当向中国海事局或指定的直属海事局报请批准。</w:t>
      </w:r>
    </w:p>
    <w:p>
      <w:pPr>
        <w:keepNext w:val="0"/>
        <w:keepLines w:val="0"/>
        <w:pageBreakBefore w:val="0"/>
        <w:widowControl/>
        <w:numPr>
          <w:ilvl w:val="0"/>
          <w:numId w:val="0"/>
        </w:numPr>
        <w:shd w:val="clear"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beforeLines="0" w:after="0" w:afterLines="0" w:line="579" w:lineRule="exact"/>
        <w:ind w:left="0" w:leftChars="0" w:firstLine="640" w:firstLineChars="200"/>
        <w:jc w:val="left"/>
        <w:textAlignment w:val="auto"/>
        <w:outlineLvl w:val="9"/>
        <w:rPr>
          <w:rFonts w:hint="eastAsia" w:ascii="仿宋_GB2312" w:hAnsi="仿宋_GB2312" w:eastAsia="仿宋_GB2312" w:cs="仿宋_GB2312"/>
          <w:b w:val="0"/>
          <w:bCs w:val="0"/>
          <w:color w:val="000000" w:themeColor="text1"/>
          <w:kern w:val="0"/>
          <w:sz w:val="32"/>
          <w:szCs w:val="32"/>
          <w:u w:val="none"/>
          <w:shd w:val="clear" w:fill="auto"/>
          <w14:textFill>
            <w14:solidFill>
              <w14:schemeClr w14:val="tx1"/>
            </w14:solidFill>
          </w14:textFill>
        </w:rPr>
      </w:pP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除等效、免除技术方案外，报批材料还</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应</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包括船舶所有人或经营人提交的申请材料、专家论证意见、技术评估意见等。</w:t>
      </w:r>
    </w:p>
    <w:p>
      <w:pPr>
        <w:keepNext w:val="0"/>
        <w:keepLines w:val="0"/>
        <w:pageBreakBefore w:val="0"/>
        <w:widowControl/>
        <w:numPr>
          <w:ilvl w:val="0"/>
          <w:numId w:val="0"/>
        </w:numPr>
        <w:shd w:val="clear"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beforeLines="0" w:after="0" w:afterLines="0" w:line="579" w:lineRule="exact"/>
        <w:ind w:left="0" w:leftChars="0" w:firstLine="640" w:firstLineChars="200"/>
        <w:jc w:val="left"/>
        <w:textAlignment w:val="auto"/>
        <w:outlineLvl w:val="9"/>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pPr>
      <w:r>
        <w:rPr>
          <w:rFonts w:hint="eastAsia" w:ascii="黑体" w:hAnsi="黑体" w:eastAsia="黑体" w:cs="黑体"/>
          <w:b w:val="0"/>
          <w:bCs w:val="0"/>
          <w:kern w:val="0"/>
          <w:sz w:val="32"/>
          <w:szCs w:val="32"/>
          <w:u w:val="none"/>
        </w:rPr>
        <w:t>第</w:t>
      </w:r>
      <w:r>
        <w:rPr>
          <w:rFonts w:hint="eastAsia" w:ascii="黑体" w:hAnsi="黑体" w:eastAsia="黑体" w:cs="黑体"/>
          <w:b w:val="0"/>
          <w:bCs w:val="0"/>
          <w:color w:val="auto"/>
          <w:kern w:val="0"/>
          <w:sz w:val="32"/>
          <w:szCs w:val="32"/>
          <w:u w:val="none"/>
          <w:lang w:val="en-US" w:eastAsia="zh-CN"/>
        </w:rPr>
        <w:t>二十二</w:t>
      </w:r>
      <w:r>
        <w:rPr>
          <w:rFonts w:hint="eastAsia" w:ascii="黑体" w:hAnsi="黑体" w:eastAsia="黑体" w:cs="黑体"/>
          <w:b w:val="0"/>
          <w:bCs w:val="0"/>
          <w:kern w:val="0"/>
          <w:sz w:val="32"/>
          <w:szCs w:val="32"/>
          <w:u w:val="none"/>
        </w:rPr>
        <w:t>条</w:t>
      </w:r>
      <w:r>
        <w:rPr>
          <w:rFonts w:hint="eastAsia" w:ascii="仿宋_GB2312" w:hAnsi="仿宋_GB2312" w:eastAsia="仿宋_GB2312" w:cs="仿宋_GB2312"/>
          <w:b w:val="0"/>
          <w:bCs w:val="0"/>
          <w:color w:val="000000" w:themeColor="text1"/>
          <w:kern w:val="0"/>
          <w:sz w:val="32"/>
          <w:szCs w:val="32"/>
          <w:u w:val="none"/>
          <w:shd w:val="clear" w:fill="auto"/>
          <w:lang w:val="en-US" w:eastAsia="zh-CN"/>
          <w14:textFill>
            <w14:solidFill>
              <w14:schemeClr w14:val="tx1"/>
            </w14:solidFill>
          </w14:textFill>
        </w:rPr>
        <w:t xml:space="preserve"> 【形式审查】中国</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 xml:space="preserve">海事局或直属海事局在收到等效、免除报批文件后，应当对申请事项是否属于本机构管辖范围，材料是否齐备等开展形式审查。对于不符合本规定要求的，应当在5个工作日内退还报批文件并说明理由。 </w:t>
      </w:r>
    </w:p>
    <w:p>
      <w:pPr>
        <w:keepNext w:val="0"/>
        <w:keepLines w:val="0"/>
        <w:pageBreakBefore w:val="0"/>
        <w:widowControl/>
        <w:numPr>
          <w:ilvl w:val="0"/>
          <w:numId w:val="0"/>
        </w:numPr>
        <w:shd w:val="clear"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beforeLines="0" w:after="0" w:afterLines="0" w:line="579" w:lineRule="exact"/>
        <w:ind w:left="0" w:leftChars="0" w:firstLine="640" w:firstLineChars="200"/>
        <w:jc w:val="left"/>
        <w:textAlignment w:val="auto"/>
        <w:outlineLvl w:val="9"/>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pPr>
      <w:r>
        <w:rPr>
          <w:rFonts w:hint="eastAsia" w:ascii="黑体" w:hAnsi="黑体" w:eastAsia="黑体" w:cs="黑体"/>
          <w:b w:val="0"/>
          <w:bCs w:val="0"/>
          <w:color w:val="auto"/>
          <w:kern w:val="0"/>
          <w:sz w:val="32"/>
          <w:szCs w:val="32"/>
          <w:u w:val="none"/>
          <w:lang w:val="en-US" w:eastAsia="zh-CN"/>
        </w:rPr>
        <w:t>第二十三条</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 xml:space="preserve"> 【批准】中国海事局或直属海事局应当自形式审查通过之日起15个工作日内完成技术审核，并予以批复。</w:t>
      </w:r>
    </w:p>
    <w:p>
      <w:pPr>
        <w:keepNext w:val="0"/>
        <w:keepLines w:val="0"/>
        <w:pageBreakBefore w:val="0"/>
        <w:widowControl/>
        <w:numPr>
          <w:ilvl w:val="0"/>
          <w:numId w:val="0"/>
        </w:numPr>
        <w:shd w:val="clear"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beforeLines="0" w:after="0" w:afterLines="0" w:line="579" w:lineRule="exact"/>
        <w:ind w:left="0" w:leftChars="0" w:firstLine="640" w:firstLineChars="200"/>
        <w:jc w:val="left"/>
        <w:textAlignment w:val="auto"/>
        <w:outlineLvl w:val="9"/>
        <w:rPr>
          <w:rFonts w:hint="eastAsia" w:ascii="黑体" w:hAnsi="黑体" w:eastAsia="黑体" w:cs="黑体"/>
          <w:b w:val="0"/>
          <w:bCs w:val="0"/>
          <w:kern w:val="0"/>
          <w:sz w:val="32"/>
          <w:szCs w:val="32"/>
          <w:u w:val="none"/>
        </w:rPr>
      </w:pP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特殊情况确需进行专家论证的，专家论证时间不计入本条第一款规定的办理时限，但最长不超过2个月。</w:t>
      </w:r>
    </w:p>
    <w:p>
      <w:pPr>
        <w:keepNext w:val="0"/>
        <w:keepLines w:val="0"/>
        <w:pageBreakBefore w:val="0"/>
        <w:widowControl/>
        <w:numPr>
          <w:ilvl w:val="0"/>
          <w:numId w:val="0"/>
        </w:numPr>
        <w:shd w:val="clear"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beforeLines="0" w:after="0" w:afterLines="0" w:line="579" w:lineRule="exact"/>
        <w:ind w:left="0" w:leftChars="0" w:firstLine="640" w:firstLineChars="200"/>
        <w:jc w:val="left"/>
        <w:textAlignment w:val="auto"/>
        <w:outlineLvl w:val="9"/>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pPr>
      <w:r>
        <w:rPr>
          <w:rFonts w:hint="eastAsia" w:ascii="黑体" w:hAnsi="黑体" w:eastAsia="黑体" w:cs="黑体"/>
          <w:b w:val="0"/>
          <w:bCs w:val="0"/>
          <w:kern w:val="0"/>
          <w:sz w:val="32"/>
          <w:szCs w:val="32"/>
          <w:u w:val="none"/>
        </w:rPr>
        <w:t>第</w:t>
      </w:r>
      <w:r>
        <w:rPr>
          <w:rFonts w:hint="eastAsia" w:ascii="黑体" w:hAnsi="黑体" w:eastAsia="黑体" w:cs="黑体"/>
          <w:b w:val="0"/>
          <w:bCs w:val="0"/>
          <w:kern w:val="0"/>
          <w:sz w:val="32"/>
          <w:szCs w:val="32"/>
          <w:u w:val="none"/>
          <w:lang w:val="en-US" w:eastAsia="zh-CN"/>
        </w:rPr>
        <w:t>二十四</w:t>
      </w:r>
      <w:r>
        <w:rPr>
          <w:rFonts w:hint="eastAsia" w:ascii="黑体" w:hAnsi="黑体" w:eastAsia="黑体" w:cs="黑体"/>
          <w:b w:val="0"/>
          <w:bCs w:val="0"/>
          <w:kern w:val="0"/>
          <w:sz w:val="32"/>
          <w:szCs w:val="32"/>
          <w:u w:val="none"/>
        </w:rPr>
        <w:t>条</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证书签注</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对获得等效批准的船舶</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和海上设施</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负责现场检验的</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船舶检验机构</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完成</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检验后，</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应当</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在证书上</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签注等效相关事项</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w:t>
      </w:r>
    </w:p>
    <w:p>
      <w:pPr>
        <w:keepNext w:val="0"/>
        <w:keepLines w:val="0"/>
        <w:pageBreakBefore w:val="0"/>
        <w:widowControl/>
        <w:numPr>
          <w:ilvl w:val="0"/>
          <w:numId w:val="0"/>
        </w:numPr>
        <w:shd w:val="clear"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beforeLines="0" w:after="0" w:afterLines="0" w:line="579" w:lineRule="exact"/>
        <w:ind w:left="0" w:leftChars="0" w:firstLine="640" w:firstLineChars="200"/>
        <w:jc w:val="left"/>
        <w:textAlignment w:val="auto"/>
        <w:outlineLvl w:val="9"/>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pP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对获得免除批准的船舶</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和海上设施</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负责现场检验的</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船舶检验机构</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完成</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检验后，</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应当</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签发免除证书</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或在证书上签注免除相关事项</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w:t>
      </w:r>
    </w:p>
    <w:p>
      <w:pPr>
        <w:keepNext w:val="0"/>
        <w:keepLines w:val="0"/>
        <w:pageBreakBefore w:val="0"/>
        <w:widowControl/>
        <w:numPr>
          <w:ilvl w:val="0"/>
          <w:numId w:val="0"/>
        </w:numPr>
        <w:shd w:val="clear"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beforeLines="0" w:after="0" w:afterLines="0" w:line="579" w:lineRule="exact"/>
        <w:ind w:left="0" w:leftChars="0" w:firstLine="640" w:firstLineChars="200"/>
        <w:jc w:val="left"/>
        <w:textAlignment w:val="auto"/>
        <w:outlineLvl w:val="9"/>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pPr>
      <w:r>
        <w:rPr>
          <w:rFonts w:hint="eastAsia" w:ascii="黑体" w:hAnsi="黑体" w:eastAsia="黑体" w:cs="黑体"/>
          <w:b w:val="0"/>
          <w:bCs w:val="0"/>
          <w:color w:val="auto"/>
          <w:kern w:val="0"/>
          <w:sz w:val="32"/>
          <w:szCs w:val="32"/>
          <w:u w:val="none"/>
          <w:lang w:val="en-US" w:eastAsia="zh-CN"/>
        </w:rPr>
        <w:t>第二十五条</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 xml:space="preserve"> </w:t>
      </w:r>
      <w:bookmarkStart w:id="4" w:name="OLE_LINK6"/>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【信息报送】</w:t>
      </w:r>
      <w:bookmarkEnd w:id="4"/>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省级船舶检验机构应当自证书签注（发）完成后15个工作日内，向作出批复的海事管理机构报送船舶和海上设施等效、免除相关信息。</w:t>
      </w:r>
    </w:p>
    <w:p>
      <w:pPr>
        <w:widowControl/>
        <w:numPr>
          <w:ilvl w:val="-1"/>
          <w:numId w:val="0"/>
        </w:numPr>
        <w:shd w:val="clear"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Lines="0" w:after="0" w:afterLines="0" w:line="579" w:lineRule="exact"/>
        <w:ind w:firstLine="640" w:firstLineChars="200"/>
        <w:jc w:val="left"/>
        <w:outlineLvl w:val="9"/>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直属海事局批复省级船舶检验机构的等效、免除文件应同时抄送中国海事局。直属海事局应当跟踪批复船舶等效免除实施的落实，并于每月初5日前将上月船舶等效、免除发证相关信息报送中国海事局。</w:t>
      </w:r>
    </w:p>
    <w:p>
      <w:pPr>
        <w:widowControl/>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Lines="0" w:after="0" w:afterLines="0" w:line="579" w:lineRule="exact"/>
        <w:ind w:firstLine="560" w:firstLineChars="200"/>
        <w:rPr>
          <w:rFonts w:hint="eastAsia" w:ascii="宋体" w:hAnsi="宋体" w:eastAsia="宋体" w:cs="宋体"/>
          <w:color w:val="auto"/>
          <w:kern w:val="0"/>
          <w:sz w:val="28"/>
          <w:szCs w:val="28"/>
          <w:u w:val="none"/>
        </w:rPr>
      </w:pPr>
    </w:p>
    <w:p>
      <w:pPr>
        <w:widowControl/>
        <w:numPr>
          <w:ilvl w:val="-1"/>
          <w:numId w:val="0"/>
        </w:numPr>
        <w:shd w:val="clear" w:fill="auto"/>
        <w:spacing w:before="0" w:beforeLines="-2147483648" w:after="0" w:afterLines="-2147483648" w:line="579" w:lineRule="exact"/>
        <w:ind w:firstLine="0" w:firstLineChars="0"/>
        <w:jc w:val="center"/>
        <w:outlineLvl w:val="9"/>
        <w:rPr>
          <w:rFonts w:hint="eastAsia" w:ascii="黑体" w:hAnsi="黑体" w:eastAsia="黑体" w:cs="黑体"/>
          <w:b w:val="0"/>
          <w:bCs w:val="0"/>
          <w:color w:val="000000" w:themeColor="text1"/>
          <w:kern w:val="0"/>
          <w:sz w:val="32"/>
          <w:szCs w:val="32"/>
          <w:u w:val="none"/>
          <w14:textFill>
            <w14:solidFill>
              <w14:schemeClr w14:val="tx1"/>
            </w14:solidFill>
          </w14:textFill>
        </w:rPr>
      </w:pPr>
      <w:r>
        <w:rPr>
          <w:rFonts w:hint="eastAsia" w:ascii="黑体" w:hAnsi="黑体" w:eastAsia="黑体" w:cs="黑体"/>
          <w:b w:val="0"/>
          <w:bCs w:val="0"/>
          <w:color w:val="000000" w:themeColor="text1"/>
          <w:kern w:val="0"/>
          <w:sz w:val="32"/>
          <w:szCs w:val="32"/>
          <w:u w:val="none"/>
          <w:lang w:val="en-US" w:eastAsia="zh-CN" w:bidi="ar-SA"/>
          <w14:textFill>
            <w14:solidFill>
              <w14:schemeClr w14:val="tx1"/>
            </w14:solidFill>
          </w14:textFill>
        </w:rPr>
        <w:t xml:space="preserve">第六章 </w:t>
      </w:r>
      <w:r>
        <w:rPr>
          <w:rFonts w:hint="eastAsia" w:ascii="黑体" w:hAnsi="黑体" w:eastAsia="黑体" w:cs="黑体"/>
          <w:b w:val="0"/>
          <w:bCs w:val="0"/>
          <w:color w:val="000000" w:themeColor="text1"/>
          <w:kern w:val="0"/>
          <w:sz w:val="32"/>
          <w:szCs w:val="32"/>
          <w:u w:val="none"/>
          <w:lang w:val="en-US" w:eastAsia="zh-CN"/>
          <w14:textFill>
            <w14:solidFill>
              <w14:schemeClr w14:val="tx1"/>
            </w14:solidFill>
          </w14:textFill>
        </w:rPr>
        <w:t>监督与责任</w:t>
      </w:r>
    </w:p>
    <w:p>
      <w:pPr>
        <w:pStyle w:val="8"/>
        <w:widowControl/>
        <w:spacing w:before="0" w:beforeLines="0" w:beforeAutospacing="0" w:after="0" w:afterLines="0" w:afterAutospacing="0" w:line="579" w:lineRule="exact"/>
        <w:ind w:left="0" w:firstLine="640" w:firstLineChars="200"/>
        <w:jc w:val="both"/>
        <w:rPr>
          <w:rFonts w:hint="eastAsia" w:ascii="仿宋_GB2312" w:hAnsi="仿宋_GB2312" w:eastAsia="仿宋_GB2312" w:cs="仿宋_GB2312"/>
          <w:color w:val="000000" w:themeColor="text1"/>
          <w:sz w:val="32"/>
          <w:szCs w:val="32"/>
          <w:u w:val="none"/>
          <w:shd w:val="clear" w:fill="auto"/>
          <w:lang w:eastAsia="zh-CN"/>
          <w14:textFill>
            <w14:solidFill>
              <w14:schemeClr w14:val="tx1"/>
            </w14:solidFill>
          </w14:textFill>
        </w:rPr>
      </w:pPr>
      <w:r>
        <w:rPr>
          <w:rFonts w:hint="eastAsia" w:ascii="黑体" w:hAnsi="黑体" w:eastAsia="黑体" w:cs="黑体"/>
          <w:b w:val="0"/>
          <w:bCs w:val="0"/>
          <w:color w:val="auto"/>
          <w:kern w:val="0"/>
          <w:sz w:val="32"/>
          <w:szCs w:val="32"/>
          <w:u w:val="none"/>
          <w:lang w:val="en-US" w:eastAsia="zh-CN"/>
        </w:rPr>
        <w:t>第二十六条</w:t>
      </w:r>
      <w:r>
        <w:rPr>
          <w:rFonts w:hint="eastAsia" w:ascii="黑体" w:hAnsi="黑体" w:eastAsia="黑体" w:cs="黑体"/>
          <w:b w:val="0"/>
          <w:bCs w:val="0"/>
          <w:kern w:val="0"/>
          <w:sz w:val="32"/>
          <w:szCs w:val="32"/>
          <w:u w:val="none"/>
          <w:lang w:val="en-US" w:eastAsia="zh-CN"/>
        </w:rPr>
        <w:t xml:space="preserve"> </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【申请人责任】申请人</w:t>
      </w:r>
      <w:r>
        <w:rPr>
          <w:rFonts w:hint="eastAsia" w:ascii="仿宋_GB2312" w:hAnsi="仿宋_GB2312" w:eastAsia="仿宋_GB2312" w:cs="仿宋_GB2312"/>
          <w:color w:val="000000" w:themeColor="text1"/>
          <w:sz w:val="32"/>
          <w:szCs w:val="32"/>
          <w:u w:val="none"/>
          <w:shd w:val="clear" w:fill="auto"/>
          <w:lang w:eastAsia="zh-CN"/>
          <w14:textFill>
            <w14:solidFill>
              <w14:schemeClr w14:val="tx1"/>
            </w14:solidFill>
          </w14:textFill>
        </w:rPr>
        <w:t>应当</w:t>
      </w:r>
      <w:r>
        <w:rPr>
          <w:rFonts w:hint="eastAsia" w:ascii="仿宋_GB2312" w:hAnsi="仿宋_GB2312" w:eastAsia="仿宋_GB2312" w:cs="仿宋_GB2312"/>
          <w:color w:val="000000" w:themeColor="text1"/>
          <w:sz w:val="32"/>
          <w:szCs w:val="32"/>
          <w:u w:val="none"/>
          <w:shd w:val="clear" w:fill="auto"/>
          <w14:textFill>
            <w14:solidFill>
              <w14:schemeClr w14:val="tx1"/>
            </w14:solidFill>
          </w14:textFill>
        </w:rPr>
        <w:t>如实提交</w:t>
      </w:r>
      <w:r>
        <w:rPr>
          <w:rFonts w:hint="eastAsia" w:ascii="仿宋_GB2312" w:hAnsi="仿宋_GB2312" w:eastAsia="仿宋_GB2312" w:cs="仿宋_GB2312"/>
          <w:color w:val="000000" w:themeColor="text1"/>
          <w:sz w:val="32"/>
          <w:szCs w:val="32"/>
          <w:u w:val="none"/>
          <w:shd w:val="clear" w:fill="auto"/>
          <w:lang w:val="en-US" w:eastAsia="zh-CN"/>
          <w14:textFill>
            <w14:solidFill>
              <w14:schemeClr w14:val="tx1"/>
            </w14:solidFill>
          </w14:textFill>
        </w:rPr>
        <w:t>申请</w:t>
      </w:r>
      <w:r>
        <w:rPr>
          <w:rFonts w:hint="eastAsia" w:ascii="仿宋_GB2312" w:hAnsi="仿宋_GB2312" w:eastAsia="仿宋_GB2312" w:cs="仿宋_GB2312"/>
          <w:color w:val="000000" w:themeColor="text1"/>
          <w:sz w:val="32"/>
          <w:szCs w:val="32"/>
          <w:u w:val="none"/>
          <w:shd w:val="clear" w:fill="auto"/>
          <w14:textFill>
            <w14:solidFill>
              <w14:schemeClr w14:val="tx1"/>
            </w14:solidFill>
          </w14:textFill>
        </w:rPr>
        <w:t>材料</w:t>
      </w:r>
      <w:r>
        <w:rPr>
          <w:rFonts w:hint="eastAsia" w:ascii="仿宋_GB2312" w:hAnsi="仿宋_GB2312" w:eastAsia="仿宋_GB2312" w:cs="仿宋_GB2312"/>
          <w:color w:val="000000" w:themeColor="text1"/>
          <w:sz w:val="32"/>
          <w:szCs w:val="32"/>
          <w:u w:val="none"/>
          <w:shd w:val="clear" w:fill="auto"/>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shd w:val="clear" w:fill="auto"/>
          <w:lang w:val="en-US" w:eastAsia="zh-CN"/>
          <w14:textFill>
            <w14:solidFill>
              <w14:schemeClr w14:val="tx1"/>
            </w14:solidFill>
          </w14:textFill>
        </w:rPr>
        <w:t>并</w:t>
      </w:r>
      <w:r>
        <w:rPr>
          <w:rFonts w:hint="eastAsia" w:ascii="仿宋_GB2312" w:hAnsi="仿宋_GB2312" w:eastAsia="仿宋_GB2312" w:cs="仿宋_GB2312"/>
          <w:color w:val="000000" w:themeColor="text1"/>
          <w:sz w:val="32"/>
          <w:szCs w:val="32"/>
          <w:u w:val="none"/>
          <w:shd w:val="clear" w:fill="auto"/>
          <w14:textFill>
            <w14:solidFill>
              <w14:schemeClr w14:val="tx1"/>
            </w14:solidFill>
          </w14:textFill>
        </w:rPr>
        <w:t>对其申请材料内容的真实性负责</w:t>
      </w:r>
      <w:r>
        <w:rPr>
          <w:rFonts w:hint="eastAsia" w:ascii="仿宋_GB2312" w:hAnsi="仿宋_GB2312" w:eastAsia="仿宋_GB2312" w:cs="仿宋_GB2312"/>
          <w:color w:val="000000" w:themeColor="text1"/>
          <w:sz w:val="32"/>
          <w:szCs w:val="32"/>
          <w:u w:val="none"/>
          <w:shd w:val="clear" w:fill="auto"/>
          <w:lang w:eastAsia="zh-CN"/>
          <w14:textFill>
            <w14:solidFill>
              <w14:schemeClr w14:val="tx1"/>
            </w14:solidFill>
          </w14:textFill>
        </w:rPr>
        <w:t>。</w:t>
      </w:r>
    </w:p>
    <w:p>
      <w:pPr>
        <w:widowControl/>
        <w:shd w:val="clear"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beforeLines="0" w:beforeAutospacing="0" w:after="0" w:afterLines="0" w:afterAutospacing="0" w:line="579" w:lineRule="exact"/>
        <w:ind w:left="0" w:firstLine="640" w:firstLineChars="200"/>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pPr>
      <w:r>
        <w:rPr>
          <w:rFonts w:hint="eastAsia" w:ascii="黑体" w:hAnsi="黑体" w:eastAsia="黑体" w:cs="黑体"/>
          <w:b w:val="0"/>
          <w:bCs w:val="0"/>
          <w:color w:val="auto"/>
          <w:kern w:val="0"/>
          <w:sz w:val="32"/>
          <w:szCs w:val="32"/>
          <w:u w:val="none"/>
          <w:lang w:val="en-US" w:eastAsia="zh-CN"/>
        </w:rPr>
        <w:t>第二十七条</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 xml:space="preserve"> 【船舶检验机构责任】船舶检验机构应当公平、公正地开展技术评估，严格按照等效、免除技术方案开展检验工作</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Lines="0" w:after="0" w:afterLines="0" w:line="579" w:lineRule="exact"/>
        <w:ind w:firstLine="640" w:firstLineChars="200"/>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pPr>
      <w:r>
        <w:rPr>
          <w:rFonts w:hint="eastAsia" w:ascii="黑体" w:hAnsi="黑体" w:eastAsia="黑体" w:cs="黑体"/>
          <w:b w:val="0"/>
          <w:bCs w:val="0"/>
          <w:color w:val="auto"/>
          <w:kern w:val="0"/>
          <w:sz w:val="32"/>
          <w:szCs w:val="32"/>
          <w:u w:val="none"/>
          <w:lang w:val="en-US" w:eastAsia="zh-CN"/>
        </w:rPr>
        <w:t>第二十八条</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 xml:space="preserve"> 【船方责任】船舶和海上设施应当随船携带有效的等效、免除相关证书，并保证相关的设施配备、操作要求或营运限制等措施得到有效实施，确保其维持等效、免除批准时的安全水平。</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Lines="0" w:after="0" w:afterLines="0" w:line="579" w:lineRule="exact"/>
        <w:ind w:firstLine="640" w:firstLineChars="200"/>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pPr>
      <w:r>
        <w:rPr>
          <w:rFonts w:hint="eastAsia" w:ascii="黑体" w:hAnsi="黑体" w:eastAsia="黑体" w:cs="黑体"/>
          <w:b w:val="0"/>
          <w:bCs w:val="0"/>
          <w:color w:val="auto"/>
          <w:kern w:val="0"/>
          <w:sz w:val="32"/>
          <w:szCs w:val="32"/>
          <w:u w:val="none"/>
          <w:lang w:val="en-US" w:eastAsia="zh-CN"/>
        </w:rPr>
        <w:t>第二十九条</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 xml:space="preserve"> </w:t>
      </w:r>
      <w:bookmarkStart w:id="5" w:name="OLE_LINK7"/>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【海事管理机构责任】</w:t>
      </w:r>
      <w:bookmarkEnd w:id="5"/>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各级海事管理机构应当按职责加强中国籍船舶和海上设施等效、免除的管理与监督，确保相关方</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严格按照本规定</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开展等效、免除工作，必要时可开展现场核查。</w:t>
      </w:r>
    </w:p>
    <w:p>
      <w:pPr>
        <w:keepNext w:val="0"/>
        <w:keepLines w:val="0"/>
        <w:widowControl/>
        <w:numPr>
          <w:ilvl w:val="0"/>
          <w:numId w:val="0"/>
        </w:numPr>
        <w:suppressLineNumbers w:val="0"/>
        <w:pBdr>
          <w:left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Lines="0" w:after="0" w:afterLines="0" w:line="579" w:lineRule="exact"/>
        <w:ind w:left="0" w:firstLine="640" w:firstLineChars="200"/>
        <w:jc w:val="both"/>
        <w:rPr>
          <w:rFonts w:hint="eastAsia" w:ascii="宋体" w:hAnsi="宋体" w:eastAsia="宋体" w:cs="宋体"/>
          <w:color w:val="000000" w:themeColor="text1"/>
          <w:kern w:val="0"/>
          <w:sz w:val="28"/>
          <w:szCs w:val="28"/>
          <w:u w:val="none"/>
          <w14:textFill>
            <w14:solidFill>
              <w14:schemeClr w14:val="tx1"/>
            </w14:solidFill>
          </w14:textFill>
        </w:rPr>
      </w:pPr>
      <w:r>
        <w:rPr>
          <w:rFonts w:hint="eastAsia" w:ascii="黑体" w:hAnsi="黑体" w:eastAsia="黑体" w:cs="黑体"/>
          <w:b w:val="0"/>
          <w:bCs w:val="0"/>
          <w:color w:val="auto"/>
          <w:kern w:val="0"/>
          <w:sz w:val="32"/>
          <w:szCs w:val="32"/>
          <w:u w:val="none"/>
          <w:lang w:val="en-US" w:eastAsia="zh-CN" w:bidi="ar-SA"/>
        </w:rPr>
        <w:t>第三十条</w:t>
      </w:r>
      <w:r>
        <w:rPr>
          <w:rFonts w:hint="eastAsia" w:ascii="仿宋_GB2312" w:hAnsi="仿宋_GB2312" w:eastAsia="仿宋_GB2312" w:cs="仿宋_GB2312"/>
          <w:color w:val="000000" w:themeColor="text1"/>
          <w:kern w:val="0"/>
          <w:sz w:val="32"/>
          <w:szCs w:val="32"/>
          <w:u w:val="none"/>
          <w:shd w:val="clear" w:fill="auto"/>
          <w:lang w:val="en-US" w:eastAsia="zh-CN" w:bidi="ar-SA"/>
          <w14:textFill>
            <w14:solidFill>
              <w14:schemeClr w14:val="tx1"/>
            </w14:solidFill>
          </w14:textFill>
        </w:rPr>
        <w:t xml:space="preserve"> </w:t>
      </w:r>
      <w:bookmarkStart w:id="6" w:name="OLE_LINK8"/>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【违规处理】</w:t>
      </w:r>
      <w:bookmarkEnd w:id="6"/>
      <w:r>
        <w:rPr>
          <w:rFonts w:hint="eastAsia" w:ascii="仿宋_GB2312" w:hAnsi="仿宋_GB2312" w:eastAsia="仿宋_GB2312" w:cs="仿宋_GB2312"/>
          <w:color w:val="000000" w:themeColor="text1"/>
          <w:kern w:val="0"/>
          <w:sz w:val="32"/>
          <w:szCs w:val="32"/>
          <w:u w:val="none"/>
          <w:shd w:val="clear" w:fill="auto"/>
          <w:lang w:val="en-US" w:eastAsia="zh-CN" w:bidi="ar-SA"/>
          <w14:textFill>
            <w14:solidFill>
              <w14:schemeClr w14:val="tx1"/>
            </w14:solidFill>
          </w14:textFill>
        </w:rPr>
        <w:t>对于违反本规定的行为，按照有</w:t>
      </w:r>
      <w:r>
        <w:rPr>
          <w:rFonts w:hint="eastAsia" w:ascii="仿宋_GB2312" w:hAnsi="仿宋_GB2312" w:eastAsia="仿宋_GB2312" w:cs="仿宋_GB2312"/>
          <w:color w:val="000000" w:themeColor="text1"/>
          <w:kern w:val="0"/>
          <w:sz w:val="32"/>
          <w:szCs w:val="32"/>
          <w:u w:val="none"/>
          <w:shd w:val="clear" w:fill="auto"/>
          <w:lang w:val="en-US" w:eastAsia="zh-CN" w:bidi="ar"/>
          <w14:textFill>
            <w14:solidFill>
              <w14:schemeClr w14:val="tx1"/>
            </w14:solidFill>
          </w14:textFill>
        </w:rPr>
        <w:t>关规定</w:t>
      </w:r>
      <w:r>
        <w:rPr>
          <w:rFonts w:hint="eastAsia" w:ascii="仿宋_GB2312" w:hAnsi="仿宋_GB2312" w:eastAsia="仿宋_GB2312" w:cs="仿宋_GB2312"/>
          <w:color w:val="000000" w:themeColor="text1"/>
          <w:kern w:val="0"/>
          <w:sz w:val="32"/>
          <w:szCs w:val="32"/>
          <w:highlight w:val="none"/>
          <w:u w:val="none"/>
          <w:shd w:val="clear" w:fill="auto"/>
          <w:lang w:val="en-US" w:eastAsia="zh-CN" w:bidi="ar"/>
          <w14:textFill>
            <w14:solidFill>
              <w14:schemeClr w14:val="tx1"/>
            </w14:solidFill>
          </w14:textFill>
        </w:rPr>
        <w:t>依法追究责任</w:t>
      </w:r>
      <w:r>
        <w:rPr>
          <w:rFonts w:hint="eastAsia" w:ascii="仿宋_GB2312" w:hAnsi="仿宋_GB2312" w:eastAsia="仿宋_GB2312" w:cs="仿宋_GB2312"/>
          <w:color w:val="000000" w:themeColor="text1"/>
          <w:kern w:val="0"/>
          <w:sz w:val="32"/>
          <w:szCs w:val="32"/>
          <w:u w:val="none"/>
          <w:shd w:val="clear" w:fill="auto"/>
          <w:lang w:val="en-US" w:eastAsia="zh-CN" w:bidi="ar"/>
          <w14:textFill>
            <w14:solidFill>
              <w14:schemeClr w14:val="tx1"/>
            </w14:solidFill>
          </w14:textFill>
        </w:rPr>
        <w:t>。</w:t>
      </w:r>
    </w:p>
    <w:p>
      <w:pPr>
        <w:keepNext w:val="0"/>
        <w:keepLines w:val="0"/>
        <w:widowControl/>
        <w:numPr>
          <w:ilvl w:val="-1"/>
          <w:numId w:val="0"/>
        </w:numPr>
        <w:suppressLineNumbers w:val="0"/>
        <w:pBdr>
          <w:left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Lines="0" w:after="0" w:afterLines="0" w:line="579" w:lineRule="exact"/>
        <w:ind w:left="0" w:firstLine="0" w:firstLineChars="0"/>
        <w:jc w:val="center"/>
        <w:rPr>
          <w:rFonts w:hint="eastAsia" w:ascii="宋体" w:hAnsi="宋体" w:eastAsia="宋体" w:cs="宋体"/>
          <w:b/>
          <w:bCs/>
          <w:color w:val="auto"/>
          <w:kern w:val="0"/>
          <w:sz w:val="28"/>
          <w:szCs w:val="28"/>
          <w:u w:val="none"/>
          <w:lang w:val="en-US" w:eastAsia="zh-CN" w:bidi="ar"/>
        </w:rPr>
      </w:pPr>
    </w:p>
    <w:p>
      <w:pPr>
        <w:keepNext w:val="0"/>
        <w:keepLines w:val="0"/>
        <w:widowControl/>
        <w:numPr>
          <w:ilvl w:val="-1"/>
          <w:numId w:val="0"/>
        </w:numPr>
        <w:suppressLineNumbers w:val="0"/>
        <w:pBdr>
          <w:left w:val="none" w:color="auto" w:sz="0" w:space="0"/>
          <w:right w:val="none" w:color="auto" w:sz="0" w:space="0"/>
        </w:pBdr>
        <w:shd w:val="clear" w:fill="auto"/>
        <w:spacing w:before="0" w:beforeLines="-2147483648" w:after="0" w:afterLines="-2147483648" w:line="579" w:lineRule="exact"/>
        <w:ind w:left="0" w:firstLine="0" w:firstLineChars="0"/>
        <w:jc w:val="center"/>
        <w:outlineLvl w:val="9"/>
        <w:rPr>
          <w:rFonts w:hint="eastAsia" w:ascii="黑体" w:hAnsi="黑体" w:eastAsia="黑体" w:cs="黑体"/>
          <w:b w:val="0"/>
          <w:bCs w:val="0"/>
          <w:color w:val="000000" w:themeColor="text1"/>
          <w:kern w:val="0"/>
          <w:sz w:val="32"/>
          <w:szCs w:val="32"/>
          <w:u w:val="none"/>
          <w:lang w:val="en-US" w:eastAsia="zh-CN" w:bidi="ar-SA"/>
          <w14:textFill>
            <w14:solidFill>
              <w14:schemeClr w14:val="tx1"/>
            </w14:solidFill>
          </w14:textFill>
        </w:rPr>
      </w:pPr>
      <w:r>
        <w:rPr>
          <w:rFonts w:hint="eastAsia" w:ascii="黑体" w:hAnsi="黑体" w:eastAsia="黑体" w:cs="黑体"/>
          <w:b w:val="0"/>
          <w:bCs w:val="0"/>
          <w:color w:val="000000" w:themeColor="text1"/>
          <w:kern w:val="0"/>
          <w:sz w:val="32"/>
          <w:szCs w:val="32"/>
          <w:u w:val="none"/>
          <w:lang w:val="en-US" w:eastAsia="zh-CN" w:bidi="ar-SA"/>
          <w14:textFill>
            <w14:solidFill>
              <w14:schemeClr w14:val="tx1"/>
            </w14:solidFill>
          </w14:textFill>
        </w:rPr>
        <w:t>第七章 附 则</w:t>
      </w:r>
    </w:p>
    <w:p>
      <w:pPr>
        <w:pStyle w:val="8"/>
        <w:keepNext w:val="0"/>
        <w:keepLines w:val="0"/>
        <w:widowControl/>
        <w:suppressLineNumbers w:val="0"/>
        <w:pBdr>
          <w:left w:val="none" w:color="auto" w:sz="0" w:space="0"/>
          <w:right w:val="none" w:color="auto" w:sz="0" w:space="0"/>
        </w:pBdr>
        <w:spacing w:before="0" w:beforeLines="0" w:beforeAutospacing="0" w:after="0" w:afterLines="0" w:afterAutospacing="0" w:line="579" w:lineRule="exact"/>
        <w:ind w:left="0" w:firstLine="640" w:firstLineChars="200"/>
        <w:jc w:val="both"/>
        <w:rPr>
          <w:rFonts w:hint="eastAsia" w:ascii="仿宋_GB2312" w:hAnsi="仿宋_GB2312" w:eastAsia="仿宋_GB2312" w:cs="仿宋_GB2312"/>
          <w:color w:val="000000" w:themeColor="text1"/>
          <w:kern w:val="0"/>
          <w:sz w:val="32"/>
          <w:szCs w:val="32"/>
          <w:highlight w:val="none"/>
          <w:u w:val="none"/>
          <w:shd w:val="clear" w:fill="auto"/>
          <w:lang w:val="en-US" w:eastAsia="zh-CN" w:bidi="ar-SA"/>
          <w14:textFill>
            <w14:solidFill>
              <w14:schemeClr w14:val="tx1"/>
            </w14:solidFill>
          </w14:textFill>
        </w:rPr>
      </w:pPr>
      <w:r>
        <w:rPr>
          <w:rFonts w:hint="eastAsia" w:ascii="黑体" w:hAnsi="黑体" w:eastAsia="黑体" w:cs="黑体"/>
          <w:b w:val="0"/>
          <w:bCs w:val="0"/>
          <w:color w:val="auto"/>
          <w:kern w:val="0"/>
          <w:sz w:val="32"/>
          <w:szCs w:val="32"/>
          <w:u w:val="none"/>
          <w:lang w:val="en-US" w:eastAsia="zh-CN" w:bidi="ar-SA"/>
        </w:rPr>
        <w:t>第三十一条</w:t>
      </w:r>
      <w:r>
        <w:rPr>
          <w:rFonts w:hint="eastAsia" w:ascii="仿宋_GB2312" w:hAnsi="仿宋_GB2312" w:eastAsia="仿宋_GB2312" w:cs="仿宋_GB2312"/>
          <w:color w:val="000000" w:themeColor="text1"/>
          <w:kern w:val="0"/>
          <w:sz w:val="32"/>
          <w:szCs w:val="32"/>
          <w:u w:val="none"/>
          <w:shd w:val="clear" w:fill="auto"/>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【等效免除含义】</w:t>
      </w:r>
      <w:r>
        <w:rPr>
          <w:rFonts w:hint="eastAsia" w:ascii="仿宋_GB2312" w:hAnsi="仿宋_GB2312" w:eastAsia="仿宋_GB2312" w:cs="仿宋_GB2312"/>
          <w:color w:val="000000" w:themeColor="text1"/>
          <w:kern w:val="0"/>
          <w:sz w:val="32"/>
          <w:szCs w:val="32"/>
          <w:u w:val="none"/>
          <w:shd w:val="clear" w:fill="auto"/>
          <w:lang w:val="en-US" w:eastAsia="zh-CN" w:bidi="ar-SA"/>
          <w14:textFill>
            <w14:solidFill>
              <w14:schemeClr w14:val="tx1"/>
            </w14:solidFill>
          </w14:textFill>
        </w:rPr>
        <w:t>本规定所称的船舶</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和海上设施</w:t>
      </w:r>
      <w:r>
        <w:rPr>
          <w:rFonts w:hint="eastAsia" w:ascii="仿宋_GB2312" w:hAnsi="仿宋_GB2312" w:eastAsia="仿宋_GB2312" w:cs="仿宋_GB2312"/>
          <w:color w:val="000000" w:themeColor="text1"/>
          <w:kern w:val="0"/>
          <w:sz w:val="32"/>
          <w:szCs w:val="32"/>
          <w:u w:val="none"/>
          <w:shd w:val="clear" w:fill="auto"/>
          <w:lang w:val="en-US" w:eastAsia="zh-CN" w:bidi="ar-SA"/>
          <w14:textFill>
            <w14:solidFill>
              <w14:schemeClr w14:val="tx1"/>
            </w14:solidFill>
          </w14:textFill>
        </w:rPr>
        <w:t>等效、免除，与</w:t>
      </w:r>
      <w:r>
        <w:rPr>
          <w:rFonts w:hint="eastAsia" w:ascii="仿宋_GB2312" w:hAnsi="仿宋_GB2312" w:eastAsia="仿宋_GB2312" w:cs="仿宋_GB2312"/>
          <w:color w:val="000000" w:themeColor="text1"/>
          <w:kern w:val="0"/>
          <w:sz w:val="32"/>
          <w:szCs w:val="32"/>
          <w:highlight w:val="none"/>
          <w:u w:val="none"/>
          <w:shd w:val="clear" w:fill="auto"/>
          <w:lang w:bidi="ar-SA"/>
          <w14:textFill>
            <w14:solidFill>
              <w14:schemeClr w14:val="tx1"/>
            </w14:solidFill>
          </w14:textFill>
        </w:rPr>
        <w:t>国际海事组织有关国际公约</w:t>
      </w:r>
      <w:r>
        <w:rPr>
          <w:rFonts w:hint="eastAsia" w:ascii="仿宋_GB2312" w:hAnsi="仿宋_GB2312" w:eastAsia="仿宋_GB2312" w:cs="仿宋_GB2312"/>
          <w:color w:val="000000" w:themeColor="text1"/>
          <w:kern w:val="0"/>
          <w:sz w:val="32"/>
          <w:szCs w:val="32"/>
          <w:highlight w:val="none"/>
          <w:u w:val="none"/>
          <w:shd w:val="clear" w:fill="auto"/>
          <w:lang w:eastAsia="zh-CN" w:bidi="ar-SA"/>
          <w14:textFill>
            <w14:solidFill>
              <w14:schemeClr w14:val="tx1"/>
            </w14:solidFill>
          </w14:textFill>
        </w:rPr>
        <w:t>及</w:t>
      </w:r>
      <w:r>
        <w:rPr>
          <w:rFonts w:hint="eastAsia" w:ascii="仿宋_GB2312" w:hAnsi="仿宋_GB2312" w:eastAsia="仿宋_GB2312" w:cs="仿宋_GB2312"/>
          <w:color w:val="000000" w:themeColor="text1"/>
          <w:kern w:val="0"/>
          <w:sz w:val="32"/>
          <w:szCs w:val="32"/>
          <w:highlight w:val="none"/>
          <w:u w:val="none"/>
          <w:shd w:val="clear" w:fill="auto"/>
          <w:lang w:val="en-US" w:eastAsia="zh-CN" w:bidi="ar-SA"/>
          <w14:textFill>
            <w14:solidFill>
              <w14:schemeClr w14:val="tx1"/>
            </w14:solidFill>
          </w14:textFill>
        </w:rPr>
        <w:t>船舶技术规范</w:t>
      </w:r>
      <w:r>
        <w:rPr>
          <w:rFonts w:hint="eastAsia" w:ascii="仿宋_GB2312" w:hAnsi="仿宋_GB2312" w:eastAsia="仿宋_GB2312" w:cs="仿宋_GB2312"/>
          <w:color w:val="000000" w:themeColor="text1"/>
          <w:kern w:val="0"/>
          <w:sz w:val="32"/>
          <w:szCs w:val="32"/>
          <w:u w:val="none"/>
          <w:shd w:val="clear" w:fill="auto"/>
          <w:lang w:val="en-US" w:eastAsia="zh-CN" w:bidi="ar-SA"/>
          <w14:textFill>
            <w14:solidFill>
              <w14:schemeClr w14:val="tx1"/>
            </w14:solidFill>
          </w14:textFill>
        </w:rPr>
        <w:t>等效、免除含义一致。</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Lines="0" w:after="0" w:afterLines="0" w:line="579" w:lineRule="exact"/>
        <w:ind w:firstLine="640" w:firstLineChars="200"/>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pPr>
      <w:r>
        <w:rPr>
          <w:rFonts w:hint="eastAsia" w:ascii="黑体" w:hAnsi="黑体" w:eastAsia="黑体" w:cs="黑体"/>
          <w:b w:val="0"/>
          <w:bCs w:val="0"/>
          <w:kern w:val="0"/>
          <w:sz w:val="32"/>
          <w:szCs w:val="32"/>
          <w:u w:val="none"/>
        </w:rPr>
        <w:t>第</w:t>
      </w:r>
      <w:r>
        <w:rPr>
          <w:rFonts w:hint="eastAsia" w:ascii="黑体" w:hAnsi="黑体" w:eastAsia="黑体" w:cs="黑体"/>
          <w:b w:val="0"/>
          <w:bCs w:val="0"/>
          <w:color w:val="auto"/>
          <w:kern w:val="0"/>
          <w:sz w:val="32"/>
          <w:szCs w:val="32"/>
          <w:u w:val="none"/>
          <w:lang w:val="en-US" w:eastAsia="zh-CN" w:bidi="ar-SA"/>
        </w:rPr>
        <w:t>三十二</w:t>
      </w:r>
      <w:r>
        <w:rPr>
          <w:rFonts w:hint="eastAsia" w:ascii="黑体" w:hAnsi="黑体" w:eastAsia="黑体" w:cs="黑体"/>
          <w:b w:val="0"/>
          <w:bCs w:val="0"/>
          <w:kern w:val="0"/>
          <w:sz w:val="32"/>
          <w:szCs w:val="32"/>
          <w:u w:val="none"/>
        </w:rPr>
        <w:t>条</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【解释权】</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本规定由</w:t>
      </w:r>
      <w:r>
        <w:rPr>
          <w:rFonts w:hint="eastAsia" w:ascii="仿宋_GB2312" w:hAnsi="仿宋_GB2312" w:eastAsia="仿宋_GB2312" w:cs="仿宋_GB2312"/>
          <w:bCs w:val="0"/>
          <w:color w:val="000000" w:themeColor="text1"/>
          <w:kern w:val="0"/>
          <w:sz w:val="32"/>
          <w:szCs w:val="32"/>
          <w:u w:val="none"/>
          <w:shd w:val="clear" w:fill="auto"/>
          <w:lang w:val="en-US" w:eastAsia="zh-CN"/>
          <w14:textFill>
            <w14:solidFill>
              <w14:schemeClr w14:val="tx1"/>
            </w14:solidFill>
          </w14:textFill>
        </w:rPr>
        <w:t>交通运输部</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海事局负责解释。</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Lines="0" w:beforeAutospacing="0" w:after="0" w:afterLines="0" w:afterAutospacing="0" w:line="579" w:lineRule="exact"/>
        <w:ind w:firstLine="640" w:firstLineChars="200"/>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pPr>
      <w:r>
        <w:rPr>
          <w:rFonts w:hint="eastAsia" w:ascii="黑体" w:hAnsi="黑体" w:eastAsia="黑体" w:cs="黑体"/>
          <w:b w:val="0"/>
          <w:bCs w:val="0"/>
          <w:kern w:val="0"/>
          <w:sz w:val="32"/>
          <w:szCs w:val="32"/>
          <w:u w:val="none"/>
        </w:rPr>
        <w:t>第</w:t>
      </w:r>
      <w:r>
        <w:rPr>
          <w:rFonts w:hint="eastAsia" w:ascii="黑体" w:hAnsi="黑体" w:eastAsia="黑体" w:cs="黑体"/>
          <w:b w:val="0"/>
          <w:bCs w:val="0"/>
          <w:kern w:val="0"/>
          <w:sz w:val="32"/>
          <w:szCs w:val="32"/>
          <w:u w:val="none"/>
          <w:lang w:val="en-US" w:eastAsia="zh-CN"/>
        </w:rPr>
        <w:t>三十三</w:t>
      </w:r>
      <w:r>
        <w:rPr>
          <w:rFonts w:hint="eastAsia" w:ascii="黑体" w:hAnsi="黑体" w:eastAsia="黑体" w:cs="黑体"/>
          <w:b w:val="0"/>
          <w:bCs w:val="0"/>
          <w:kern w:val="0"/>
          <w:sz w:val="32"/>
          <w:szCs w:val="32"/>
          <w:u w:val="none"/>
        </w:rPr>
        <w:t>条</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【施行时间】</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本</w:t>
      </w:r>
      <w:r>
        <w:rPr>
          <w:rFonts w:hint="eastAsia" w:ascii="仿宋_GB2312" w:hAnsi="仿宋_GB2312" w:eastAsia="仿宋_GB2312" w:cs="仿宋_GB2312"/>
          <w:color w:val="000000" w:themeColor="text1"/>
          <w:kern w:val="0"/>
          <w:sz w:val="32"/>
          <w:szCs w:val="32"/>
          <w:highlight w:val="none"/>
          <w:u w:val="none"/>
          <w:shd w:val="clear" w:fill="auto"/>
          <w:lang w:val="en-US" w:eastAsia="zh-CN"/>
          <w14:textFill>
            <w14:solidFill>
              <w14:schemeClr w14:val="tx1"/>
            </w14:solidFill>
          </w14:textFill>
        </w:rPr>
        <w:t>规定</w:t>
      </w:r>
      <w:r>
        <w:rPr>
          <w:rFonts w:hint="eastAsia" w:ascii="仿宋_GB2312" w:hAnsi="仿宋_GB2312" w:eastAsia="仿宋_GB2312" w:cs="仿宋_GB2312"/>
          <w:color w:val="000000" w:themeColor="text1"/>
          <w:kern w:val="0"/>
          <w:sz w:val="32"/>
          <w:szCs w:val="32"/>
          <w:highlight w:val="none"/>
          <w:u w:val="none"/>
          <w:shd w:val="clear" w:fill="auto"/>
          <w14:textFill>
            <w14:solidFill>
              <w14:schemeClr w14:val="tx1"/>
            </w14:solidFill>
          </w14:textFill>
        </w:rPr>
        <w:t>自</w:t>
      </w:r>
      <w:r>
        <w:rPr>
          <w:rFonts w:hint="eastAsia" w:ascii="仿宋_GB2312" w:hAnsi="仿宋_GB2312" w:eastAsia="仿宋_GB2312" w:cs="仿宋_GB2312"/>
          <w:color w:val="000000" w:themeColor="text1"/>
          <w:kern w:val="0"/>
          <w:sz w:val="32"/>
          <w:szCs w:val="32"/>
          <w:highlight w:val="none"/>
          <w:u w:val="none"/>
          <w:shd w:val="clear" w:fill="auto"/>
          <w:lang w:val="en-US" w:eastAsia="zh-CN"/>
          <w14:textFill>
            <w14:solidFill>
              <w14:schemeClr w14:val="tx1"/>
            </w14:solidFill>
          </w14:textFill>
        </w:rPr>
        <w:t>*</w:t>
      </w:r>
      <w:r>
        <w:rPr>
          <w:rFonts w:hint="eastAsia" w:ascii="仿宋_GB2312" w:hAnsi="仿宋_GB2312" w:eastAsia="仿宋_GB2312" w:cs="仿宋_GB2312"/>
          <w:bCs w:val="0"/>
          <w:color w:val="000000" w:themeColor="text1"/>
          <w:kern w:val="0"/>
          <w:sz w:val="32"/>
          <w:szCs w:val="32"/>
          <w:highlight w:val="none"/>
          <w:u w:val="none"/>
          <w:shd w:val="clear" w:fill="auto"/>
          <w:lang w:val="en-US" w:eastAsia="zh-CN" w:bidi="ar-SA"/>
          <w14:textFill>
            <w14:solidFill>
              <w14:schemeClr w14:val="tx1"/>
            </w14:solidFill>
          </w14:textFill>
        </w:rPr>
        <w:t>年*月*日</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起</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施</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行</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中国籍船舶等效、免除管理暂行规定》（</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海船检〔20</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07</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356</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号</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关于明确办理</w:t>
      </w:r>
      <w:r>
        <w:rPr>
          <w:rFonts w:hint="eastAsia" w:ascii="仿宋_GB2312" w:hAnsi="仿宋_GB2312" w:eastAsia="仿宋_GB2312" w:cs="仿宋_GB2312"/>
          <w:color w:val="000000" w:themeColor="text1"/>
          <w:kern w:val="0"/>
          <w:sz w:val="32"/>
          <w:szCs w:val="32"/>
          <w:u w:val="none"/>
          <w:shd w:val="clear" w:fill="auto"/>
          <w:lang w:eastAsia="zh-CN"/>
          <w14:textFill>
            <w14:solidFill>
              <w14:schemeClr w14:val="tx1"/>
            </w14:solidFill>
          </w14:textFill>
        </w:rPr>
        <w:t>中国籍船舶</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等效、免除若干问题的通知》（海船检〔2011〕715号）同</w:t>
      </w:r>
      <w:r>
        <w:rPr>
          <w:rFonts w:hint="eastAsia" w:ascii="仿宋_GB2312" w:hAnsi="仿宋_GB2312" w:eastAsia="仿宋_GB2312" w:cs="仿宋_GB2312"/>
          <w:color w:val="000000" w:themeColor="text1"/>
          <w:kern w:val="0"/>
          <w:sz w:val="32"/>
          <w:szCs w:val="32"/>
          <w:u w:val="none"/>
          <w:shd w:val="clear" w:fill="auto"/>
          <w:lang w:val="en-US" w:eastAsia="zh-CN"/>
          <w14:textFill>
            <w14:solidFill>
              <w14:schemeClr w14:val="tx1"/>
            </w14:solidFill>
          </w14:textFill>
        </w:rPr>
        <w:t>时</w:t>
      </w:r>
      <w:r>
        <w:rPr>
          <w:rFonts w:hint="eastAsia" w:ascii="仿宋_GB2312" w:hAnsi="仿宋_GB2312" w:eastAsia="仿宋_GB2312" w:cs="仿宋_GB2312"/>
          <w:color w:val="000000" w:themeColor="text1"/>
          <w:kern w:val="0"/>
          <w:sz w:val="32"/>
          <w:szCs w:val="32"/>
          <w:u w:val="none"/>
          <w:shd w:val="clear" w:fill="auto"/>
          <w14:textFill>
            <w14:solidFill>
              <w14:schemeClr w14:val="tx1"/>
            </w14:solidFill>
          </w14:textFill>
        </w:rPr>
        <w:t>废止。</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Lines="0" w:beforeAutospacing="0" w:after="0" w:afterLines="0" w:afterAutospacing="0" w:line="579" w:lineRule="exact"/>
        <w:ind w:firstLine="0" w:firstLineChars="0"/>
        <w:rPr>
          <w:rFonts w:hint="eastAsia" w:ascii="宋体" w:hAnsi="宋体" w:eastAsia="宋体" w:cs="宋体"/>
          <w:color w:val="000000" w:themeColor="text1"/>
          <w:kern w:val="0"/>
          <w:sz w:val="28"/>
          <w:szCs w:val="28"/>
          <w:u w:val="none"/>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auto"/>
    <w:pitch w:val="default"/>
    <w:sig w:usb0="00000000" w:usb1="00000000"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BABF37"/>
    <w:multiLevelType w:val="singleLevel"/>
    <w:tmpl w:val="FABABF3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iM2VhMmUwZDk1NTQ2MDVmMDhmZjIyYmRhNTllMjcifQ=="/>
  </w:docVars>
  <w:rsids>
    <w:rsidRoot w:val="00172A27"/>
    <w:rsid w:val="00020FFA"/>
    <w:rsid w:val="000464B4"/>
    <w:rsid w:val="00057DCA"/>
    <w:rsid w:val="00070B14"/>
    <w:rsid w:val="000A3490"/>
    <w:rsid w:val="000A69A3"/>
    <w:rsid w:val="000A768B"/>
    <w:rsid w:val="000A7D13"/>
    <w:rsid w:val="000F38B9"/>
    <w:rsid w:val="00101DBB"/>
    <w:rsid w:val="00110EAC"/>
    <w:rsid w:val="00115755"/>
    <w:rsid w:val="00116DFE"/>
    <w:rsid w:val="00120D5F"/>
    <w:rsid w:val="00124963"/>
    <w:rsid w:val="001477F2"/>
    <w:rsid w:val="00170C65"/>
    <w:rsid w:val="001A7A0A"/>
    <w:rsid w:val="001C09B7"/>
    <w:rsid w:val="001E4940"/>
    <w:rsid w:val="001F37AB"/>
    <w:rsid w:val="001F77EA"/>
    <w:rsid w:val="002045F1"/>
    <w:rsid w:val="00216EC1"/>
    <w:rsid w:val="00240B49"/>
    <w:rsid w:val="002410CC"/>
    <w:rsid w:val="00255A0E"/>
    <w:rsid w:val="00271E74"/>
    <w:rsid w:val="00291AAB"/>
    <w:rsid w:val="002B2978"/>
    <w:rsid w:val="002B42FE"/>
    <w:rsid w:val="002C4BE0"/>
    <w:rsid w:val="002E63E6"/>
    <w:rsid w:val="00301524"/>
    <w:rsid w:val="003363C7"/>
    <w:rsid w:val="003527A3"/>
    <w:rsid w:val="00371397"/>
    <w:rsid w:val="00374808"/>
    <w:rsid w:val="00375C5D"/>
    <w:rsid w:val="003818FC"/>
    <w:rsid w:val="003852A4"/>
    <w:rsid w:val="003914C9"/>
    <w:rsid w:val="0039780D"/>
    <w:rsid w:val="003B69D9"/>
    <w:rsid w:val="003D458F"/>
    <w:rsid w:val="00406F73"/>
    <w:rsid w:val="00407780"/>
    <w:rsid w:val="00411C2A"/>
    <w:rsid w:val="00434330"/>
    <w:rsid w:val="00434A10"/>
    <w:rsid w:val="00436866"/>
    <w:rsid w:val="00445E38"/>
    <w:rsid w:val="00455939"/>
    <w:rsid w:val="00460E62"/>
    <w:rsid w:val="00481809"/>
    <w:rsid w:val="004B0951"/>
    <w:rsid w:val="004B1544"/>
    <w:rsid w:val="004B373D"/>
    <w:rsid w:val="004B3AC5"/>
    <w:rsid w:val="004C15FA"/>
    <w:rsid w:val="004C7730"/>
    <w:rsid w:val="004D0FAB"/>
    <w:rsid w:val="004D7006"/>
    <w:rsid w:val="004F488F"/>
    <w:rsid w:val="005069FD"/>
    <w:rsid w:val="005136C6"/>
    <w:rsid w:val="00517637"/>
    <w:rsid w:val="00521B76"/>
    <w:rsid w:val="0053407C"/>
    <w:rsid w:val="00535022"/>
    <w:rsid w:val="00536283"/>
    <w:rsid w:val="00536FE8"/>
    <w:rsid w:val="00545196"/>
    <w:rsid w:val="00546B43"/>
    <w:rsid w:val="00562904"/>
    <w:rsid w:val="005A6533"/>
    <w:rsid w:val="005C38F1"/>
    <w:rsid w:val="005C4C5E"/>
    <w:rsid w:val="005C541D"/>
    <w:rsid w:val="005C7DD9"/>
    <w:rsid w:val="005D1DAD"/>
    <w:rsid w:val="005E24E1"/>
    <w:rsid w:val="005F4151"/>
    <w:rsid w:val="006070B8"/>
    <w:rsid w:val="006224AD"/>
    <w:rsid w:val="0062463E"/>
    <w:rsid w:val="006420B1"/>
    <w:rsid w:val="0065481E"/>
    <w:rsid w:val="00657F7B"/>
    <w:rsid w:val="006836ED"/>
    <w:rsid w:val="006A0C20"/>
    <w:rsid w:val="006A3582"/>
    <w:rsid w:val="006C427E"/>
    <w:rsid w:val="006E2A44"/>
    <w:rsid w:val="007110B9"/>
    <w:rsid w:val="0071337E"/>
    <w:rsid w:val="007143BD"/>
    <w:rsid w:val="00716AFE"/>
    <w:rsid w:val="00737C3D"/>
    <w:rsid w:val="007444CB"/>
    <w:rsid w:val="0074712B"/>
    <w:rsid w:val="007A0969"/>
    <w:rsid w:val="007B203E"/>
    <w:rsid w:val="007B571F"/>
    <w:rsid w:val="007C48CC"/>
    <w:rsid w:val="007C7173"/>
    <w:rsid w:val="007D0240"/>
    <w:rsid w:val="007E3A7C"/>
    <w:rsid w:val="007E5EBA"/>
    <w:rsid w:val="007F3A25"/>
    <w:rsid w:val="0080422C"/>
    <w:rsid w:val="00805E92"/>
    <w:rsid w:val="00821332"/>
    <w:rsid w:val="008510EA"/>
    <w:rsid w:val="00875900"/>
    <w:rsid w:val="00897AC2"/>
    <w:rsid w:val="008A3C9C"/>
    <w:rsid w:val="008A5D19"/>
    <w:rsid w:val="008A7151"/>
    <w:rsid w:val="008A7D35"/>
    <w:rsid w:val="008C25BB"/>
    <w:rsid w:val="008D47B1"/>
    <w:rsid w:val="008E08B1"/>
    <w:rsid w:val="008E598C"/>
    <w:rsid w:val="00926B15"/>
    <w:rsid w:val="009434D6"/>
    <w:rsid w:val="00994647"/>
    <w:rsid w:val="009A5B46"/>
    <w:rsid w:val="009A685A"/>
    <w:rsid w:val="009B0CEC"/>
    <w:rsid w:val="009C062F"/>
    <w:rsid w:val="009D74F1"/>
    <w:rsid w:val="009F6713"/>
    <w:rsid w:val="00A01817"/>
    <w:rsid w:val="00A13C3B"/>
    <w:rsid w:val="00A14665"/>
    <w:rsid w:val="00A44375"/>
    <w:rsid w:val="00A578A8"/>
    <w:rsid w:val="00A83D97"/>
    <w:rsid w:val="00A963BB"/>
    <w:rsid w:val="00AA09A9"/>
    <w:rsid w:val="00AA6B6D"/>
    <w:rsid w:val="00AB521C"/>
    <w:rsid w:val="00AD5A40"/>
    <w:rsid w:val="00AF2A35"/>
    <w:rsid w:val="00B02872"/>
    <w:rsid w:val="00B04250"/>
    <w:rsid w:val="00B16559"/>
    <w:rsid w:val="00B275F4"/>
    <w:rsid w:val="00B437B3"/>
    <w:rsid w:val="00B51808"/>
    <w:rsid w:val="00B65E5C"/>
    <w:rsid w:val="00B86538"/>
    <w:rsid w:val="00B9775A"/>
    <w:rsid w:val="00BA0AAB"/>
    <w:rsid w:val="00BC05AF"/>
    <w:rsid w:val="00BC1F5B"/>
    <w:rsid w:val="00BC5A98"/>
    <w:rsid w:val="00C018F9"/>
    <w:rsid w:val="00C01B08"/>
    <w:rsid w:val="00C11A32"/>
    <w:rsid w:val="00C65507"/>
    <w:rsid w:val="00C65807"/>
    <w:rsid w:val="00C67576"/>
    <w:rsid w:val="00C85EA0"/>
    <w:rsid w:val="00CB1B3E"/>
    <w:rsid w:val="00CB72E0"/>
    <w:rsid w:val="00CC556B"/>
    <w:rsid w:val="00CE46B7"/>
    <w:rsid w:val="00CF5FF2"/>
    <w:rsid w:val="00D1717A"/>
    <w:rsid w:val="00D32728"/>
    <w:rsid w:val="00D343F2"/>
    <w:rsid w:val="00D846B1"/>
    <w:rsid w:val="00DA0C52"/>
    <w:rsid w:val="00DA142B"/>
    <w:rsid w:val="00DB6346"/>
    <w:rsid w:val="00DC6CDE"/>
    <w:rsid w:val="00DD4690"/>
    <w:rsid w:val="00DE736B"/>
    <w:rsid w:val="00DF4826"/>
    <w:rsid w:val="00E013DC"/>
    <w:rsid w:val="00E03D56"/>
    <w:rsid w:val="00E27350"/>
    <w:rsid w:val="00E27A29"/>
    <w:rsid w:val="00E4266F"/>
    <w:rsid w:val="00E43FF7"/>
    <w:rsid w:val="00E45073"/>
    <w:rsid w:val="00E66CB1"/>
    <w:rsid w:val="00E67C69"/>
    <w:rsid w:val="00E67ED1"/>
    <w:rsid w:val="00E95F33"/>
    <w:rsid w:val="00E97D62"/>
    <w:rsid w:val="00EB6982"/>
    <w:rsid w:val="00EC515B"/>
    <w:rsid w:val="00ED7304"/>
    <w:rsid w:val="00F210E8"/>
    <w:rsid w:val="00F2264A"/>
    <w:rsid w:val="00F23735"/>
    <w:rsid w:val="00F35649"/>
    <w:rsid w:val="00F40417"/>
    <w:rsid w:val="00F51BA4"/>
    <w:rsid w:val="00F57D89"/>
    <w:rsid w:val="00F70F5D"/>
    <w:rsid w:val="00FA6B29"/>
    <w:rsid w:val="00FA7B4E"/>
    <w:rsid w:val="00FB18C9"/>
    <w:rsid w:val="00FC5FF6"/>
    <w:rsid w:val="00FD5426"/>
    <w:rsid w:val="00FE1071"/>
    <w:rsid w:val="00FF36CC"/>
    <w:rsid w:val="017F4D48"/>
    <w:rsid w:val="01CD6991"/>
    <w:rsid w:val="02623BE2"/>
    <w:rsid w:val="02B153F0"/>
    <w:rsid w:val="02B53541"/>
    <w:rsid w:val="02CE62F8"/>
    <w:rsid w:val="037E4986"/>
    <w:rsid w:val="046E3282"/>
    <w:rsid w:val="046E5030"/>
    <w:rsid w:val="054967AE"/>
    <w:rsid w:val="05FFABEA"/>
    <w:rsid w:val="06002CA7"/>
    <w:rsid w:val="0636606A"/>
    <w:rsid w:val="067601CC"/>
    <w:rsid w:val="06A75982"/>
    <w:rsid w:val="06BD229F"/>
    <w:rsid w:val="06FA18AB"/>
    <w:rsid w:val="072368EB"/>
    <w:rsid w:val="07654F80"/>
    <w:rsid w:val="07B93C79"/>
    <w:rsid w:val="083640B7"/>
    <w:rsid w:val="084F2A04"/>
    <w:rsid w:val="0879653F"/>
    <w:rsid w:val="088210AA"/>
    <w:rsid w:val="08982186"/>
    <w:rsid w:val="08E90B0A"/>
    <w:rsid w:val="09563B8B"/>
    <w:rsid w:val="099B25F3"/>
    <w:rsid w:val="09CB5774"/>
    <w:rsid w:val="0A1E72BF"/>
    <w:rsid w:val="0A487AF9"/>
    <w:rsid w:val="0A805B48"/>
    <w:rsid w:val="0ADB26DE"/>
    <w:rsid w:val="0BF84A87"/>
    <w:rsid w:val="0C977BFB"/>
    <w:rsid w:val="0D7542C5"/>
    <w:rsid w:val="0D9C49BC"/>
    <w:rsid w:val="0D9F0EDB"/>
    <w:rsid w:val="0DA87F04"/>
    <w:rsid w:val="0E2C6445"/>
    <w:rsid w:val="0E5E5C8C"/>
    <w:rsid w:val="0E8809F4"/>
    <w:rsid w:val="0EDE2272"/>
    <w:rsid w:val="0F7F3485"/>
    <w:rsid w:val="0FC45436"/>
    <w:rsid w:val="0FEC7938"/>
    <w:rsid w:val="0FFDD8BB"/>
    <w:rsid w:val="10961B97"/>
    <w:rsid w:val="10A87A66"/>
    <w:rsid w:val="10C304B2"/>
    <w:rsid w:val="1201051D"/>
    <w:rsid w:val="12EB4864"/>
    <w:rsid w:val="13DF4D0E"/>
    <w:rsid w:val="14013DB0"/>
    <w:rsid w:val="145F234D"/>
    <w:rsid w:val="14740441"/>
    <w:rsid w:val="15734642"/>
    <w:rsid w:val="16196AD0"/>
    <w:rsid w:val="16BFAF87"/>
    <w:rsid w:val="16F2389F"/>
    <w:rsid w:val="173043C7"/>
    <w:rsid w:val="1798764D"/>
    <w:rsid w:val="17B64225"/>
    <w:rsid w:val="18322CA3"/>
    <w:rsid w:val="19445F5F"/>
    <w:rsid w:val="19B94123"/>
    <w:rsid w:val="1A772A39"/>
    <w:rsid w:val="1AE856E5"/>
    <w:rsid w:val="1C4662D9"/>
    <w:rsid w:val="1C6516AB"/>
    <w:rsid w:val="1DB02F03"/>
    <w:rsid w:val="1DC52343"/>
    <w:rsid w:val="1DCF493A"/>
    <w:rsid w:val="1E174BF2"/>
    <w:rsid w:val="1F57074E"/>
    <w:rsid w:val="206B0A4F"/>
    <w:rsid w:val="208A3909"/>
    <w:rsid w:val="20CF240A"/>
    <w:rsid w:val="21182154"/>
    <w:rsid w:val="21A90BE7"/>
    <w:rsid w:val="21C35049"/>
    <w:rsid w:val="22697DC3"/>
    <w:rsid w:val="22F6697B"/>
    <w:rsid w:val="23953298"/>
    <w:rsid w:val="23FE48BE"/>
    <w:rsid w:val="240D7F6A"/>
    <w:rsid w:val="244C16FD"/>
    <w:rsid w:val="24B83E29"/>
    <w:rsid w:val="24CCFCB4"/>
    <w:rsid w:val="25276F97"/>
    <w:rsid w:val="257608CD"/>
    <w:rsid w:val="269B2904"/>
    <w:rsid w:val="26F61189"/>
    <w:rsid w:val="27453073"/>
    <w:rsid w:val="27D7C06B"/>
    <w:rsid w:val="27ED510C"/>
    <w:rsid w:val="27F623CA"/>
    <w:rsid w:val="27FF7BCA"/>
    <w:rsid w:val="281F41B4"/>
    <w:rsid w:val="282B6C11"/>
    <w:rsid w:val="282D36E8"/>
    <w:rsid w:val="285D649B"/>
    <w:rsid w:val="28D1139D"/>
    <w:rsid w:val="294E6752"/>
    <w:rsid w:val="29775466"/>
    <w:rsid w:val="298C7B83"/>
    <w:rsid w:val="2A2415D2"/>
    <w:rsid w:val="2A3A3CE3"/>
    <w:rsid w:val="2AFB2235"/>
    <w:rsid w:val="2BE33B62"/>
    <w:rsid w:val="2BEF1614"/>
    <w:rsid w:val="2C5C383D"/>
    <w:rsid w:val="2C6721E1"/>
    <w:rsid w:val="2C7E3817"/>
    <w:rsid w:val="2CAE212D"/>
    <w:rsid w:val="2CD5539D"/>
    <w:rsid w:val="2CDF1899"/>
    <w:rsid w:val="2D0B066F"/>
    <w:rsid w:val="2D5C786C"/>
    <w:rsid w:val="2D961D43"/>
    <w:rsid w:val="2DD934DE"/>
    <w:rsid w:val="2DE66F5D"/>
    <w:rsid w:val="2EFFC5CF"/>
    <w:rsid w:val="2F686E6D"/>
    <w:rsid w:val="2F8530AA"/>
    <w:rsid w:val="2FBF900A"/>
    <w:rsid w:val="2FE92862"/>
    <w:rsid w:val="30D2658B"/>
    <w:rsid w:val="3193669C"/>
    <w:rsid w:val="31F8786C"/>
    <w:rsid w:val="322D0873"/>
    <w:rsid w:val="32370C89"/>
    <w:rsid w:val="32483132"/>
    <w:rsid w:val="32E76D62"/>
    <w:rsid w:val="33244856"/>
    <w:rsid w:val="337A4415"/>
    <w:rsid w:val="33D91C17"/>
    <w:rsid w:val="34DD15C7"/>
    <w:rsid w:val="352519B0"/>
    <w:rsid w:val="355E4DF1"/>
    <w:rsid w:val="358B34E0"/>
    <w:rsid w:val="359E01CA"/>
    <w:rsid w:val="36C0767D"/>
    <w:rsid w:val="36C344B8"/>
    <w:rsid w:val="36F9297E"/>
    <w:rsid w:val="373B7299"/>
    <w:rsid w:val="376C15A6"/>
    <w:rsid w:val="380C349D"/>
    <w:rsid w:val="38CD7870"/>
    <w:rsid w:val="38E355E4"/>
    <w:rsid w:val="3ACF2E8E"/>
    <w:rsid w:val="3AE82E48"/>
    <w:rsid w:val="3AF78929"/>
    <w:rsid w:val="3B3E72BF"/>
    <w:rsid w:val="3B9A35F4"/>
    <w:rsid w:val="3BC44F5A"/>
    <w:rsid w:val="3BCED23A"/>
    <w:rsid w:val="3BE03B8E"/>
    <w:rsid w:val="3BFD0F69"/>
    <w:rsid w:val="3C862210"/>
    <w:rsid w:val="3D5A6FF6"/>
    <w:rsid w:val="3DBB61E8"/>
    <w:rsid w:val="3DFB57D2"/>
    <w:rsid w:val="3E3C0B96"/>
    <w:rsid w:val="3E6927FA"/>
    <w:rsid w:val="3E811382"/>
    <w:rsid w:val="3EA14142"/>
    <w:rsid w:val="3EB412B6"/>
    <w:rsid w:val="3EDF2ACF"/>
    <w:rsid w:val="3F6F34B0"/>
    <w:rsid w:val="40372123"/>
    <w:rsid w:val="40A9561E"/>
    <w:rsid w:val="40E3190E"/>
    <w:rsid w:val="40EE693C"/>
    <w:rsid w:val="416C40CA"/>
    <w:rsid w:val="41735680"/>
    <w:rsid w:val="41BB3D49"/>
    <w:rsid w:val="41F31E14"/>
    <w:rsid w:val="423C0BCA"/>
    <w:rsid w:val="44B00772"/>
    <w:rsid w:val="44B606C0"/>
    <w:rsid w:val="44E65F41"/>
    <w:rsid w:val="4517259F"/>
    <w:rsid w:val="45B212D3"/>
    <w:rsid w:val="45FD7309"/>
    <w:rsid w:val="460A39F4"/>
    <w:rsid w:val="46384C2E"/>
    <w:rsid w:val="468E063F"/>
    <w:rsid w:val="47113228"/>
    <w:rsid w:val="474E296D"/>
    <w:rsid w:val="4760485D"/>
    <w:rsid w:val="48023D62"/>
    <w:rsid w:val="483757B6"/>
    <w:rsid w:val="49971F00"/>
    <w:rsid w:val="499C3073"/>
    <w:rsid w:val="4A265C18"/>
    <w:rsid w:val="4A82670C"/>
    <w:rsid w:val="4ACF21B9"/>
    <w:rsid w:val="4AF60EA8"/>
    <w:rsid w:val="4BF64DF1"/>
    <w:rsid w:val="4C711895"/>
    <w:rsid w:val="4CBE436E"/>
    <w:rsid w:val="4D7F5535"/>
    <w:rsid w:val="4DCB03CA"/>
    <w:rsid w:val="4E8956F8"/>
    <w:rsid w:val="4ECB7686"/>
    <w:rsid w:val="4F575830"/>
    <w:rsid w:val="4F7546E8"/>
    <w:rsid w:val="50C866AA"/>
    <w:rsid w:val="50E752F6"/>
    <w:rsid w:val="51065031"/>
    <w:rsid w:val="51484053"/>
    <w:rsid w:val="51B11685"/>
    <w:rsid w:val="52A756FB"/>
    <w:rsid w:val="52E24DD2"/>
    <w:rsid w:val="52FB52AE"/>
    <w:rsid w:val="53D77AC9"/>
    <w:rsid w:val="5440043B"/>
    <w:rsid w:val="547F1ECD"/>
    <w:rsid w:val="54986DAA"/>
    <w:rsid w:val="54DF3011"/>
    <w:rsid w:val="55006BAB"/>
    <w:rsid w:val="5557323B"/>
    <w:rsid w:val="561D19DF"/>
    <w:rsid w:val="564641D2"/>
    <w:rsid w:val="56514EBC"/>
    <w:rsid w:val="57364E7F"/>
    <w:rsid w:val="57603A35"/>
    <w:rsid w:val="58AC04C1"/>
    <w:rsid w:val="59574E56"/>
    <w:rsid w:val="59AB3FD1"/>
    <w:rsid w:val="59F10FCB"/>
    <w:rsid w:val="59FFB809"/>
    <w:rsid w:val="5A1C51E5"/>
    <w:rsid w:val="5A281B80"/>
    <w:rsid w:val="5A992D93"/>
    <w:rsid w:val="5ACFC12F"/>
    <w:rsid w:val="5BBE16CC"/>
    <w:rsid w:val="5BD65594"/>
    <w:rsid w:val="5C353CAB"/>
    <w:rsid w:val="5CB51AD4"/>
    <w:rsid w:val="5D047D58"/>
    <w:rsid w:val="5DF352A5"/>
    <w:rsid w:val="5DFED0BB"/>
    <w:rsid w:val="5E341674"/>
    <w:rsid w:val="5E9367AD"/>
    <w:rsid w:val="5ED82F1E"/>
    <w:rsid w:val="5F0B2935"/>
    <w:rsid w:val="5F1A626A"/>
    <w:rsid w:val="5F826C14"/>
    <w:rsid w:val="5FBFBDE3"/>
    <w:rsid w:val="60406754"/>
    <w:rsid w:val="604A1F03"/>
    <w:rsid w:val="606D63C1"/>
    <w:rsid w:val="607466A0"/>
    <w:rsid w:val="60C252CC"/>
    <w:rsid w:val="62B80130"/>
    <w:rsid w:val="63484D34"/>
    <w:rsid w:val="63534FE6"/>
    <w:rsid w:val="63BEE924"/>
    <w:rsid w:val="63FE4E22"/>
    <w:rsid w:val="64B0098C"/>
    <w:rsid w:val="658E105C"/>
    <w:rsid w:val="667A10E2"/>
    <w:rsid w:val="667F2BAE"/>
    <w:rsid w:val="66B45A48"/>
    <w:rsid w:val="67495950"/>
    <w:rsid w:val="67682369"/>
    <w:rsid w:val="676F78B7"/>
    <w:rsid w:val="67D6FDCE"/>
    <w:rsid w:val="67DF5EFC"/>
    <w:rsid w:val="67F405D4"/>
    <w:rsid w:val="67F68B55"/>
    <w:rsid w:val="68994EF5"/>
    <w:rsid w:val="68B910F3"/>
    <w:rsid w:val="695F6E45"/>
    <w:rsid w:val="696C03D9"/>
    <w:rsid w:val="69880AB0"/>
    <w:rsid w:val="69AD1B52"/>
    <w:rsid w:val="6A156F06"/>
    <w:rsid w:val="6A505DDE"/>
    <w:rsid w:val="6A527202"/>
    <w:rsid w:val="6B6A2B79"/>
    <w:rsid w:val="6C6A2D42"/>
    <w:rsid w:val="6CAF1042"/>
    <w:rsid w:val="6CEFB4CE"/>
    <w:rsid w:val="6D7F3FDB"/>
    <w:rsid w:val="6DFFE744"/>
    <w:rsid w:val="6ED363CC"/>
    <w:rsid w:val="6EF47329"/>
    <w:rsid w:val="6F970F26"/>
    <w:rsid w:val="6FD0461A"/>
    <w:rsid w:val="6FF255CE"/>
    <w:rsid w:val="70D9539B"/>
    <w:rsid w:val="71121CE9"/>
    <w:rsid w:val="71410A3A"/>
    <w:rsid w:val="721E138B"/>
    <w:rsid w:val="723E2669"/>
    <w:rsid w:val="72D56CDB"/>
    <w:rsid w:val="75B793A6"/>
    <w:rsid w:val="764D40B5"/>
    <w:rsid w:val="768F7938"/>
    <w:rsid w:val="76AAF4E6"/>
    <w:rsid w:val="76C2693C"/>
    <w:rsid w:val="76FBB225"/>
    <w:rsid w:val="772E59BA"/>
    <w:rsid w:val="77495AFB"/>
    <w:rsid w:val="77560719"/>
    <w:rsid w:val="777D59E2"/>
    <w:rsid w:val="787417F8"/>
    <w:rsid w:val="793071F5"/>
    <w:rsid w:val="796E6DF5"/>
    <w:rsid w:val="79BB25B8"/>
    <w:rsid w:val="79DA542B"/>
    <w:rsid w:val="7A2860D9"/>
    <w:rsid w:val="7A6B59C9"/>
    <w:rsid w:val="7A8459DB"/>
    <w:rsid w:val="7AB77F1A"/>
    <w:rsid w:val="7B4A02D1"/>
    <w:rsid w:val="7BCF7D57"/>
    <w:rsid w:val="7BD605D0"/>
    <w:rsid w:val="7BED10E8"/>
    <w:rsid w:val="7BF11DA6"/>
    <w:rsid w:val="7C3FF311"/>
    <w:rsid w:val="7CE46CFD"/>
    <w:rsid w:val="7D963285"/>
    <w:rsid w:val="7DB521DA"/>
    <w:rsid w:val="7DBE2405"/>
    <w:rsid w:val="7E3F157F"/>
    <w:rsid w:val="7E6F8FFE"/>
    <w:rsid w:val="7ECCF44E"/>
    <w:rsid w:val="7ED70579"/>
    <w:rsid w:val="7EF730C5"/>
    <w:rsid w:val="7EFD6678"/>
    <w:rsid w:val="7F5B5DDD"/>
    <w:rsid w:val="7F5F3548"/>
    <w:rsid w:val="7F5F3A12"/>
    <w:rsid w:val="7F9C5F24"/>
    <w:rsid w:val="7F9E20FB"/>
    <w:rsid w:val="7FAA57E2"/>
    <w:rsid w:val="7FB977D3"/>
    <w:rsid w:val="7FC82299"/>
    <w:rsid w:val="7FEB64C9"/>
    <w:rsid w:val="7FED91EC"/>
    <w:rsid w:val="7FEE597A"/>
    <w:rsid w:val="7FFF03C2"/>
    <w:rsid w:val="96FD8047"/>
    <w:rsid w:val="9D778B9E"/>
    <w:rsid w:val="B2FFEF15"/>
    <w:rsid w:val="B3DCBF86"/>
    <w:rsid w:val="BD7F7F8E"/>
    <w:rsid w:val="BED991DE"/>
    <w:rsid w:val="BFFFDD26"/>
    <w:rsid w:val="C7BA65CA"/>
    <w:rsid w:val="C7F7215D"/>
    <w:rsid w:val="CEBB405A"/>
    <w:rsid w:val="CFFA10D2"/>
    <w:rsid w:val="D33FEE5C"/>
    <w:rsid w:val="D53B4CF3"/>
    <w:rsid w:val="D5FF423D"/>
    <w:rsid w:val="DFEAB352"/>
    <w:rsid w:val="DFFFFD7C"/>
    <w:rsid w:val="EAED4952"/>
    <w:rsid w:val="EAEF2125"/>
    <w:rsid w:val="ECEDFDBB"/>
    <w:rsid w:val="EF5C6F3A"/>
    <w:rsid w:val="EFBD9FE7"/>
    <w:rsid w:val="EFD7D000"/>
    <w:rsid w:val="EFEBB223"/>
    <w:rsid w:val="F5B7AB86"/>
    <w:rsid w:val="F5EBFE97"/>
    <w:rsid w:val="F6FF9305"/>
    <w:rsid w:val="F7A5601C"/>
    <w:rsid w:val="F7D7FD08"/>
    <w:rsid w:val="F7EF8C98"/>
    <w:rsid w:val="F9FF8F31"/>
    <w:rsid w:val="FBDFE776"/>
    <w:rsid w:val="FBFB76C4"/>
    <w:rsid w:val="FBFF721D"/>
    <w:rsid w:val="FE8F822C"/>
    <w:rsid w:val="FEFB7050"/>
    <w:rsid w:val="FF6F6025"/>
    <w:rsid w:val="FFF17452"/>
    <w:rsid w:val="FFFFA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8"/>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9"/>
    <w:semiHidden/>
    <w:unhideWhenUsed/>
    <w:qFormat/>
    <w:uiPriority w:val="99"/>
    <w:rPr>
      <w:sz w:val="18"/>
      <w:szCs w:val="18"/>
    </w:rPr>
  </w:style>
  <w:style w:type="paragraph" w:styleId="5">
    <w:name w:val="footer"/>
    <w:basedOn w:val="1"/>
    <w:link w:val="26"/>
    <w:unhideWhenUsed/>
    <w:qFormat/>
    <w:uiPriority w:val="99"/>
    <w:pPr>
      <w:tabs>
        <w:tab w:val="center" w:pos="4153"/>
        <w:tab w:val="right" w:pos="8306"/>
      </w:tabs>
      <w:snapToGrid w:val="0"/>
      <w:jc w:val="left"/>
    </w:pPr>
    <w:rPr>
      <w:sz w:val="18"/>
      <w:szCs w:val="18"/>
    </w:rPr>
  </w:style>
  <w:style w:type="paragraph" w:styleId="6">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ind w:left="15" w:right="15"/>
      <w:jc w:val="left"/>
    </w:pPr>
    <w:rPr>
      <w:rFonts w:ascii="宋体" w:hAnsi="宋体" w:cs="宋体"/>
      <w:kern w:val="0"/>
      <w:sz w:val="24"/>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9">
    <w:name w:val="Title"/>
    <w:basedOn w:val="1"/>
    <w:link w:val="22"/>
    <w:qFormat/>
    <w:uiPriority w:val="0"/>
    <w:pPr>
      <w:spacing w:before="240" w:beforeLines="0" w:beforeAutospacing="0" w:after="60" w:afterLines="0" w:afterAutospacing="0"/>
      <w:jc w:val="center"/>
      <w:outlineLvl w:val="0"/>
    </w:pPr>
    <w:rPr>
      <w:rFonts w:ascii="Arial" w:hAnsi="Arial"/>
      <w:b/>
      <w:sz w:val="32"/>
    </w:rPr>
  </w:style>
  <w:style w:type="character" w:styleId="12">
    <w:name w:val="Strong"/>
    <w:qFormat/>
    <w:uiPriority w:val="22"/>
    <w:rPr>
      <w:b/>
      <w:bCs/>
    </w:rPr>
  </w:style>
  <w:style w:type="character" w:styleId="13">
    <w:name w:val="FollowedHyperlink"/>
    <w:basedOn w:val="11"/>
    <w:semiHidden/>
    <w:unhideWhenUsed/>
    <w:qFormat/>
    <w:uiPriority w:val="99"/>
    <w:rPr>
      <w:color w:val="0000FF"/>
      <w:u w:val="single"/>
    </w:rPr>
  </w:style>
  <w:style w:type="character" w:styleId="14">
    <w:name w:val="Hyperlink"/>
    <w:basedOn w:val="11"/>
    <w:semiHidden/>
    <w:unhideWhenUsed/>
    <w:qFormat/>
    <w:uiPriority w:val="99"/>
    <w:rPr>
      <w:color w:val="0000FF"/>
      <w:u w:val="single"/>
    </w:rPr>
  </w:style>
  <w:style w:type="character" w:customStyle="1" w:styleId="15">
    <w:name w:val="标题 1 字符"/>
    <w:link w:val="2"/>
    <w:qFormat/>
    <w:uiPriority w:val="9"/>
    <w:rPr>
      <w:rFonts w:ascii="宋体" w:hAnsi="宋体" w:cs="宋体"/>
      <w:b/>
      <w:bCs/>
      <w:kern w:val="36"/>
      <w:sz w:val="48"/>
      <w:szCs w:val="48"/>
    </w:rPr>
  </w:style>
  <w:style w:type="character" w:customStyle="1" w:styleId="16">
    <w:name w:val="页眉 字符"/>
    <w:basedOn w:val="11"/>
    <w:link w:val="6"/>
    <w:qFormat/>
    <w:uiPriority w:val="99"/>
    <w:rPr>
      <w:kern w:val="2"/>
      <w:sz w:val="18"/>
      <w:szCs w:val="18"/>
    </w:rPr>
  </w:style>
  <w:style w:type="character" w:customStyle="1" w:styleId="17">
    <w:name w:val="页脚 字符"/>
    <w:basedOn w:val="11"/>
    <w:link w:val="5"/>
    <w:qFormat/>
    <w:uiPriority w:val="99"/>
    <w:rPr>
      <w:kern w:val="2"/>
      <w:sz w:val="18"/>
      <w:szCs w:val="18"/>
    </w:rPr>
  </w:style>
  <w:style w:type="character" w:customStyle="1" w:styleId="18">
    <w:name w:val="HTML 预设格式 字符"/>
    <w:basedOn w:val="11"/>
    <w:link w:val="7"/>
    <w:semiHidden/>
    <w:qFormat/>
    <w:uiPriority w:val="99"/>
    <w:rPr>
      <w:rFonts w:ascii="宋体" w:hAnsi="宋体" w:cs="宋体"/>
      <w:sz w:val="24"/>
      <w:szCs w:val="24"/>
    </w:rPr>
  </w:style>
  <w:style w:type="character" w:customStyle="1" w:styleId="19">
    <w:name w:val="批注框文本 字符"/>
    <w:basedOn w:val="11"/>
    <w:link w:val="4"/>
    <w:semiHidden/>
    <w:qFormat/>
    <w:uiPriority w:val="99"/>
    <w:rPr>
      <w:kern w:val="2"/>
      <w:sz w:val="18"/>
      <w:szCs w:val="18"/>
    </w:rPr>
  </w:style>
  <w:style w:type="paragraph" w:customStyle="1" w:styleId="20">
    <w:name w:val="Revision"/>
    <w:hidden/>
    <w:semiHidden/>
    <w:qFormat/>
    <w:uiPriority w:val="99"/>
    <w:rPr>
      <w:rFonts w:ascii="Times New Roman" w:hAnsi="Times New Roman" w:eastAsia="宋体" w:cs="Times New Roman"/>
      <w:kern w:val="2"/>
      <w:sz w:val="21"/>
      <w:szCs w:val="24"/>
      <w:lang w:val="en-US" w:eastAsia="zh-CN" w:bidi="ar-SA"/>
    </w:rPr>
  </w:style>
  <w:style w:type="paragraph" w:styleId="21">
    <w:name w:val="List Paragraph"/>
    <w:basedOn w:val="1"/>
    <w:qFormat/>
    <w:uiPriority w:val="99"/>
    <w:pPr>
      <w:ind w:firstLine="420" w:firstLineChars="200"/>
    </w:pPr>
  </w:style>
  <w:style w:type="character" w:customStyle="1" w:styleId="22">
    <w:name w:val="Title Char"/>
    <w:basedOn w:val="11"/>
    <w:link w:val="9"/>
    <w:qFormat/>
    <w:uiPriority w:val="0"/>
    <w:rPr>
      <w:rFonts w:hint="default" w:ascii="Cambria" w:hAnsi="Cambria" w:eastAsia="宋体" w:cs="Cambria"/>
      <w:b/>
      <w:bCs/>
      <w:kern w:val="2"/>
      <w:sz w:val="32"/>
      <w:szCs w:val="32"/>
      <w:lang w:val="en-US" w:eastAsia="zh-CN" w:bidi="ar"/>
    </w:rPr>
  </w:style>
  <w:style w:type="character" w:customStyle="1" w:styleId="23">
    <w:name w:val="t-title1"/>
    <w:basedOn w:val="11"/>
    <w:qFormat/>
    <w:uiPriority w:val="0"/>
    <w:rPr>
      <w:rFonts w:hint="default" w:ascii="Times New Roman" w:hAnsi="Times New Roman" w:cs="Times New Roman"/>
      <w:b/>
      <w:bCs/>
      <w:color w:val="333333"/>
      <w:sz w:val="32"/>
      <w:szCs w:val="32"/>
    </w:rPr>
  </w:style>
  <w:style w:type="character" w:customStyle="1" w:styleId="24">
    <w:name w:val="apple-converted-space"/>
    <w:basedOn w:val="11"/>
    <w:qFormat/>
    <w:uiPriority w:val="0"/>
    <w:rPr>
      <w:rFonts w:hint="default" w:ascii="Times New Roman" w:hAnsi="Times New Roman" w:cs="Times New Roman"/>
    </w:rPr>
  </w:style>
  <w:style w:type="character" w:customStyle="1" w:styleId="25">
    <w:name w:val="Header Char"/>
    <w:basedOn w:val="11"/>
    <w:link w:val="6"/>
    <w:qFormat/>
    <w:uiPriority w:val="0"/>
    <w:rPr>
      <w:rFonts w:hint="default" w:ascii="Calibri" w:hAnsi="Calibri" w:eastAsia="宋体" w:cs="Calibri"/>
      <w:kern w:val="2"/>
      <w:sz w:val="18"/>
      <w:szCs w:val="18"/>
      <w:lang w:val="en-US" w:eastAsia="zh-CN" w:bidi="ar"/>
    </w:rPr>
  </w:style>
  <w:style w:type="character" w:customStyle="1" w:styleId="26">
    <w:name w:val="Footer Char"/>
    <w:basedOn w:val="11"/>
    <w:link w:val="5"/>
    <w:qFormat/>
    <w:uiPriority w:val="0"/>
    <w:rPr>
      <w:rFonts w:hint="default" w:ascii="Calibri" w:hAnsi="Calibri" w:eastAsia="宋体" w:cs="Calibri"/>
      <w:kern w:val="2"/>
      <w:sz w:val="18"/>
      <w:szCs w:val="18"/>
      <w:lang w:val="en-US" w:eastAsia="zh-CN" w:bidi="ar"/>
    </w:rPr>
  </w:style>
  <w:style w:type="character" w:customStyle="1" w:styleId="27">
    <w:name w:val="Heading 1 Char"/>
    <w:basedOn w:val="11"/>
    <w:link w:val="2"/>
    <w:qFormat/>
    <w:uiPriority w:val="0"/>
    <w:rPr>
      <w:rFonts w:hint="eastAsia" w:ascii="宋体" w:hAnsi="宋体" w:eastAsia="宋体" w:cs="宋体"/>
      <w:b/>
      <w:bCs/>
      <w:kern w:val="36"/>
      <w:sz w:val="48"/>
      <w:szCs w:val="48"/>
      <w:lang w:val="en-US" w:eastAsia="zh-CN" w:bidi="ar"/>
    </w:rPr>
  </w:style>
  <w:style w:type="character" w:customStyle="1" w:styleId="28">
    <w:name w:val="Heading 2 Char"/>
    <w:basedOn w:val="11"/>
    <w:link w:val="3"/>
    <w:qFormat/>
    <w:uiPriority w:val="0"/>
    <w:rPr>
      <w:rFonts w:hint="eastAsia" w:ascii="宋体" w:hAnsi="宋体" w:eastAsia="宋体" w:cs="宋体"/>
      <w:b/>
      <w:bCs/>
      <w:sz w:val="36"/>
      <w:szCs w:val="36"/>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3139</Words>
  <Characters>3175</Characters>
  <Lines>23</Lines>
  <Paragraphs>6</Paragraphs>
  <TotalTime>5</TotalTime>
  <ScaleCrop>false</ScaleCrop>
  <LinksUpToDate>false</LinksUpToDate>
  <CharactersWithSpaces>3225</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2023-06-21T08:55:00Z</dcterms:created>
  <dc:creator>王玲丽</dc:creator>
  <cp:lastModifiedBy>msa</cp:lastModifiedBy>
  <dcterms:modified xsi:type="dcterms:W3CDTF">2023-10-17T11:41:41Z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-387253480</vt:i4>
  </property>
  <property fmtid="{D5CDD505-2E9C-101B-9397-08002B2CF9AE}" pid="3" name="KSOProductBuildVer">
    <vt:lpwstr>2052-11.8.2.10534</vt:lpwstr>
  </property>
  <property fmtid="{D5CDD505-2E9C-101B-9397-08002B2CF9AE}" pid="4" name="ICV">
    <vt:lpwstr>9C9E5EDCA4DF4F54ABCBDACFDB746A1F_12</vt:lpwstr>
  </property>
</Properties>
</file>